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1"/>
        <w:tblW w:w="5000" w:type="pct"/>
        <w:tblInd w:w="-5" w:type="dxa"/>
        <w:tblLayout w:type="fixed"/>
        <w:tblLook w:val="04A0" w:firstRow="1" w:lastRow="0" w:firstColumn="1" w:lastColumn="0" w:noHBand="0" w:noVBand="1"/>
      </w:tblPr>
      <w:tblGrid>
        <w:gridCol w:w="1160"/>
        <w:gridCol w:w="1367"/>
        <w:gridCol w:w="1159"/>
        <w:gridCol w:w="850"/>
        <w:gridCol w:w="4444"/>
        <w:gridCol w:w="5327"/>
      </w:tblGrid>
      <w:tr w:rsidR="00C56E7D" w:rsidRPr="00C56E7D" w14:paraId="25D36424" w14:textId="77777777" w:rsidTr="003B6651">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6EE29DF" w14:textId="77777777" w:rsidR="00C56E7D" w:rsidRPr="00C56E7D" w:rsidRDefault="00C56E7D" w:rsidP="00C56E7D">
            <w:pPr>
              <w:rPr>
                <w:rFonts w:ascii="Arial" w:hAnsi="Arial" w:cs="Arial"/>
                <w:sz w:val="20"/>
                <w:szCs w:val="20"/>
                <w:lang w:val="en-NZ"/>
              </w:rPr>
            </w:pPr>
            <w:r w:rsidRPr="00C56E7D">
              <w:rPr>
                <w:rFonts w:ascii="Arial" w:hAnsi="Arial" w:cs="Arial"/>
                <w:sz w:val="20"/>
                <w:szCs w:val="20"/>
                <w:lang w:val="en-NZ"/>
              </w:rPr>
              <w:t>Submitter</w:t>
            </w:r>
          </w:p>
        </w:tc>
        <w:tc>
          <w:tcPr>
            <w:tcW w:w="136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9C936AA" w14:textId="77777777" w:rsidR="00C56E7D" w:rsidRPr="00C56E7D" w:rsidRDefault="00C56E7D" w:rsidP="00C56E7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C56E7D">
              <w:rPr>
                <w:rFonts w:ascii="Arial" w:hAnsi="Arial" w:cs="Arial"/>
                <w:sz w:val="20"/>
                <w:szCs w:val="20"/>
                <w:lang w:val="en-NZ"/>
              </w:rPr>
              <w:t>Submission Point</w:t>
            </w:r>
          </w:p>
        </w:tc>
        <w:tc>
          <w:tcPr>
            <w:tcW w:w="115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A74EF89" w14:textId="77777777" w:rsidR="00C56E7D" w:rsidRPr="00C56E7D" w:rsidRDefault="00C56E7D" w:rsidP="00C56E7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C56E7D">
              <w:rPr>
                <w:rFonts w:ascii="Arial" w:hAnsi="Arial" w:cs="Arial"/>
                <w:sz w:val="20"/>
                <w:szCs w:val="20"/>
                <w:lang w:val="en-NZ"/>
              </w:rPr>
              <w:t>Provision</w:t>
            </w:r>
          </w:p>
        </w:tc>
        <w:tc>
          <w:tcPr>
            <w:tcW w:w="85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3160BC6" w14:textId="77777777" w:rsidR="00C56E7D" w:rsidRPr="00C56E7D" w:rsidRDefault="00C56E7D" w:rsidP="00C56E7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C56E7D">
              <w:rPr>
                <w:rFonts w:ascii="Arial" w:hAnsi="Arial" w:cs="Arial"/>
                <w:sz w:val="20"/>
                <w:szCs w:val="20"/>
                <w:lang w:val="en-NZ"/>
              </w:rPr>
              <w:t>Stance</w:t>
            </w:r>
          </w:p>
        </w:tc>
        <w:tc>
          <w:tcPr>
            <w:tcW w:w="444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FCE7CD4" w14:textId="77777777" w:rsidR="00C56E7D" w:rsidRPr="00C56E7D" w:rsidRDefault="00C56E7D" w:rsidP="00C56E7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C56E7D">
              <w:rPr>
                <w:rFonts w:ascii="Arial" w:hAnsi="Arial" w:cs="Arial"/>
                <w:sz w:val="20"/>
                <w:szCs w:val="20"/>
                <w:lang w:val="en-NZ"/>
              </w:rPr>
              <w:t>Reasons</w:t>
            </w:r>
          </w:p>
        </w:tc>
        <w:tc>
          <w:tcPr>
            <w:tcW w:w="532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F9798F2" w14:textId="77777777" w:rsidR="00C56E7D" w:rsidRPr="00C56E7D" w:rsidRDefault="00C56E7D" w:rsidP="00C56E7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C56E7D">
              <w:rPr>
                <w:rFonts w:ascii="Arial" w:hAnsi="Arial" w:cs="Arial"/>
                <w:sz w:val="20"/>
                <w:szCs w:val="20"/>
                <w:lang w:val="en-NZ"/>
              </w:rPr>
              <w:t xml:space="preserve">Decision Requested </w:t>
            </w:r>
          </w:p>
        </w:tc>
      </w:tr>
      <w:tr w:rsidR="00C56E7D" w:rsidRPr="00C56E7D" w14:paraId="177B0CF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5860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S25 Carterton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E3A94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S25.044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7D1A1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General comments - non-regulatory policies</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5E98A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1336A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CDC is generally supportive of the non-regulatory methods proposed but notes that there will be financial implications in giving effect to these. CDC would seek practical and financial support from GWRC in implementing these methods.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2390E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the policies.</w:t>
            </w:r>
            <w:r w:rsidRPr="00C56E7D">
              <w:rPr>
                <w:rFonts w:ascii="Arial" w:hAnsi="Arial" w:cs="Arial"/>
                <w:sz w:val="18"/>
                <w:szCs w:val="18"/>
              </w:rPr>
              <w:br/>
              <w:t>GWRC to provide practical and financial support to implement these methods.</w:t>
            </w:r>
            <w:r w:rsidRPr="00C56E7D">
              <w:rPr>
                <w:rFonts w:ascii="Arial" w:hAnsi="Arial" w:cs="Arial"/>
                <w:sz w:val="18"/>
                <w:szCs w:val="18"/>
              </w:rPr>
              <w:br/>
            </w:r>
            <w:r w:rsidRPr="00C56E7D">
              <w:rPr>
                <w:rFonts w:ascii="Arial" w:hAnsi="Arial" w:cs="Arial"/>
                <w:sz w:val="18"/>
                <w:szCs w:val="18"/>
              </w:rPr>
              <w:br/>
              <w:t> </w:t>
            </w:r>
          </w:p>
        </w:tc>
      </w:tr>
      <w:tr w:rsidR="00C56E7D" w:rsidRPr="00C56E7D" w14:paraId="11D915A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AE37A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S32 Director-General of Conservation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99D12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S32.035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AED92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General comments - non-regulatory policies</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CDB8E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B934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proposed changes appropriately respond to climate change and national direction.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D82A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44B11340"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21A11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S94 Guardians of the Bays Incorporated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D798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S94.017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6320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General comments - non-regulatory policies</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0A654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C1EC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No reasons given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469F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12011F82"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3C49C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E734B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S163.079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68CAF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General comments - non-regulatory policies</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407B2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C1F4F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Defer to full review of the RPS in 2024</w:t>
            </w:r>
            <w:r w:rsidRPr="00C56E7D">
              <w:rPr>
                <w:rFonts w:ascii="Arial" w:hAnsi="Arial" w:cs="Arial"/>
                <w:sz w:val="18"/>
                <w:szCs w:val="18"/>
              </w:rPr>
              <w:br/>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07BF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all amendments</w:t>
            </w:r>
            <w:r w:rsidRPr="00C56E7D">
              <w:rPr>
                <w:rFonts w:ascii="Arial" w:hAnsi="Arial" w:cs="Arial"/>
                <w:sz w:val="18"/>
                <w:szCs w:val="18"/>
              </w:rPr>
              <w:br/>
              <w:t> </w:t>
            </w:r>
          </w:p>
        </w:tc>
      </w:tr>
      <w:tr w:rsidR="00C56E7D" w:rsidRPr="00C56E7D" w14:paraId="7450F83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22711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S34 Te Kaunihera o Te Awa Kairangi ki Uta, Upper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9D91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S34.041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ABD3B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551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70619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policy stretches the legislative powers and authority of territorial authorities and Council considers this policy should be a regional council function only.</w:t>
            </w:r>
            <w:r w:rsidRPr="00C56E7D">
              <w:rPr>
                <w:rFonts w:ascii="Arial" w:hAnsi="Arial" w:cs="Arial"/>
                <w:sz w:val="18"/>
                <w:szCs w:val="18"/>
              </w:rPr>
              <w:br/>
            </w:r>
            <w:r w:rsidRPr="00C56E7D">
              <w:rPr>
                <w:rFonts w:ascii="Arial" w:hAnsi="Arial" w:cs="Arial"/>
                <w:sz w:val="18"/>
                <w:szCs w:val="18"/>
              </w:rPr>
              <w:br/>
              <w:t>It is unclear what nature-based solutions would mean in a rural context, or how this would be achieved in a non- regulatory way. This could place additional burden without required financial support.</w:t>
            </w:r>
            <w:r w:rsidRPr="00C56E7D">
              <w:rPr>
                <w:rFonts w:ascii="Arial" w:hAnsi="Arial" w:cs="Arial"/>
                <w:sz w:val="18"/>
                <w:szCs w:val="18"/>
              </w:rPr>
              <w:br/>
            </w:r>
            <w:r w:rsidRPr="00C56E7D">
              <w:rPr>
                <w:rFonts w:ascii="Arial" w:hAnsi="Arial" w:cs="Arial"/>
                <w:sz w:val="18"/>
                <w:szCs w:val="18"/>
              </w:rPr>
              <w:br/>
              <w:t>The policy also does not consider how benefits would be apportioned when something is generated or demanded in an urban and rural area.</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5CA5C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to clarify as a regional council function only, what is meant and review to ensure that this can be achieved.</w:t>
            </w:r>
            <w:r w:rsidRPr="00C56E7D">
              <w:rPr>
                <w:rFonts w:ascii="Arial" w:hAnsi="Arial" w:cs="Arial"/>
                <w:sz w:val="18"/>
                <w:szCs w:val="18"/>
              </w:rPr>
              <w:br/>
              <w:t> </w:t>
            </w:r>
          </w:p>
        </w:tc>
      </w:tr>
      <w:tr w:rsidR="00C56E7D" w:rsidRPr="00C56E7D" w14:paraId="6CED99F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5055C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S128 Horticulture New Zealand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F701C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S128.050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D4D41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w:t>
            </w:r>
            <w:r w:rsidRPr="00C56E7D">
              <w:rPr>
                <w:rFonts w:ascii="Arial" w:hAnsi="Arial" w:cs="Arial"/>
                <w:sz w:val="18"/>
                <w:szCs w:val="18"/>
              </w:rPr>
              <w:lastRenderedPageBreak/>
              <w:t xml:space="preserve">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DA6B1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4C778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improving rural resilience to climate change, including in promoting and supporting land uses that will reduce gross greenhouse gas emissions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91516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1D7F67F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86AA0"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S133 Muaūpoko Tribal Authority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5F6A7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S133.049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F02B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D91B8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02C99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inclusion of additional policy that addresses climate change and climate change impacts across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D5A5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 OR</w:t>
            </w:r>
            <w:r w:rsidRPr="00C56E7D">
              <w:rPr>
                <w:rFonts w:ascii="Arial" w:hAnsi="Arial" w:cs="Arial"/>
                <w:sz w:val="18"/>
                <w:szCs w:val="18"/>
              </w:rPr>
              <w:br/>
              <w:t>Alternative relief that maybe necessary or appropriate to ensure Muaūpoko's connection to Te- Whanganui-a-Tarais recognised.</w:t>
            </w:r>
            <w:r w:rsidRPr="00C56E7D">
              <w:rPr>
                <w:rFonts w:ascii="Arial" w:hAnsi="Arial" w:cs="Arial"/>
                <w:sz w:val="18"/>
                <w:szCs w:val="18"/>
              </w:rPr>
              <w:br/>
              <w:t> </w:t>
            </w:r>
          </w:p>
        </w:tc>
      </w:tr>
      <w:tr w:rsidR="00C56E7D" w:rsidRPr="00C56E7D" w14:paraId="7BC86BA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C4369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6EF9B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S144.010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3F43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20C8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6E9A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Important that knowledge of natural hazards is widespread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5DE9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63FADD4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D7820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3E03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S147.076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483FF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CA08D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C22FD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Necessary to give effect to the NPS-FM.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14D9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9672F5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76F1E"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E9D9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S163.080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04E7D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3EF8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C2A9D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Defer to full review of the RPS in 2024</w:t>
            </w:r>
            <w:r w:rsidRPr="00C56E7D">
              <w:rPr>
                <w:rFonts w:ascii="Arial" w:hAnsi="Arial" w:cs="Arial"/>
                <w:sz w:val="18"/>
                <w:szCs w:val="18"/>
              </w:rPr>
              <w:br/>
            </w:r>
            <w:r w:rsidRPr="00C56E7D">
              <w:rPr>
                <w:rFonts w:ascii="Arial" w:hAnsi="Arial" w:cs="Arial"/>
                <w:sz w:val="18"/>
                <w:szCs w:val="18"/>
              </w:rPr>
              <w:br/>
              <w:t>The proposed over-arching Objective A and Objective B are intended to provide a more concrete pathway towards a similar result.</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FB57E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That Policy CC.15 be deleted</w:t>
            </w:r>
            <w:r w:rsidRPr="00C56E7D">
              <w:rPr>
                <w:rFonts w:ascii="Arial" w:hAnsi="Arial" w:cs="Arial"/>
                <w:sz w:val="18"/>
                <w:szCs w:val="18"/>
              </w:rPr>
              <w:br/>
              <w:t>Delete the FW icon</w:t>
            </w:r>
            <w:r w:rsidRPr="00C56E7D">
              <w:rPr>
                <w:rFonts w:ascii="Arial" w:hAnsi="Arial" w:cs="Arial"/>
                <w:sz w:val="18"/>
                <w:szCs w:val="18"/>
              </w:rPr>
              <w:br/>
              <w:t> </w:t>
            </w:r>
          </w:p>
        </w:tc>
      </w:tr>
      <w:tr w:rsidR="00C56E7D" w:rsidRPr="00C56E7D" w14:paraId="741A666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9056A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w:t>
            </w:r>
            <w:r w:rsidRPr="00C56E7D">
              <w:rPr>
                <w:rFonts w:ascii="Arial" w:hAnsi="Arial" w:cs="Arial"/>
                <w:sz w:val="18"/>
                <w:szCs w:val="18"/>
              </w:rPr>
              <w:lastRenderedPageBreak/>
              <w:t xml:space="preserve">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91F0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S165.082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FC959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w:t>
            </w:r>
            <w:r w:rsidRPr="00C56E7D">
              <w:rPr>
                <w:rFonts w:ascii="Arial" w:hAnsi="Arial" w:cs="Arial"/>
                <w:sz w:val="18"/>
                <w:szCs w:val="18"/>
              </w:rPr>
              <w:lastRenderedPageBreak/>
              <w:t xml:space="preserve">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02686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6C7FB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6BE41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201FFB1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D756A9"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S166 Masterton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2451C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S166.054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C3AEE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9D52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Not Stated / Neutral</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3B91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Is the intent of this policy to limit dairy farming intensification? If so, how are these communities going to be supported?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B1C6A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MDC requests involvement in the development of any RPS related policies about rural resilience to climate change.</w:t>
            </w:r>
            <w:r w:rsidRPr="00C56E7D">
              <w:rPr>
                <w:rFonts w:ascii="Arial" w:hAnsi="Arial" w:cs="Arial"/>
                <w:sz w:val="18"/>
                <w:szCs w:val="18"/>
              </w:rPr>
              <w:br/>
              <w:t> </w:t>
            </w:r>
          </w:p>
        </w:tc>
      </w:tr>
      <w:tr w:rsidR="00C56E7D" w:rsidRPr="00C56E7D" w14:paraId="5384DD9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F19C0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S170 Te Rūnanga o Toa Rangatira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FC2C4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S170.065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527F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C3EA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Not Stated / Neutral</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DB438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Policy CC.15 Reducing agricultural gross biogenic methane emissions - consideration</w:t>
            </w:r>
            <w:r w:rsidRPr="00C56E7D">
              <w:rPr>
                <w:rFonts w:ascii="Arial" w:hAnsi="Arial" w:cs="Arial"/>
                <w:sz w:val="18"/>
                <w:szCs w:val="18"/>
              </w:rPr>
              <w:br/>
              <w:t>Does this policy cover methane emissions from landfills?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BB11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Policy CC.15 Reducing agricultural gross biogenic methane emissions - consideration</w:t>
            </w:r>
            <w:r w:rsidRPr="00C56E7D">
              <w:rPr>
                <w:rFonts w:ascii="Arial" w:hAnsi="Arial" w:cs="Arial"/>
                <w:sz w:val="18"/>
                <w:szCs w:val="18"/>
              </w:rPr>
              <w:br/>
              <w:t>Does this policy cover methane emissions from landfills?</w:t>
            </w:r>
            <w:r w:rsidRPr="00C56E7D">
              <w:rPr>
                <w:rFonts w:ascii="Arial" w:hAnsi="Arial" w:cs="Arial"/>
                <w:sz w:val="18"/>
                <w:szCs w:val="18"/>
              </w:rPr>
              <w:br/>
              <w:t> </w:t>
            </w:r>
          </w:p>
        </w:tc>
      </w:tr>
      <w:tr w:rsidR="00C56E7D" w:rsidRPr="00C56E7D" w14:paraId="1CF7853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3528B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68E0C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S131.0107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9E9E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05E4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ED855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In principle Ātiawa supports the intent of this policy.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2203C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 </w:t>
            </w:r>
          </w:p>
        </w:tc>
      </w:tr>
      <w:tr w:rsidR="00C56E7D" w:rsidRPr="00C56E7D" w14:paraId="6A7C344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F6BE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C12C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S167.0125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D46A0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w:t>
            </w:r>
            <w:r w:rsidRPr="00C56E7D">
              <w:rPr>
                <w:rFonts w:ascii="Arial" w:hAnsi="Arial" w:cs="Arial"/>
                <w:sz w:val="18"/>
                <w:szCs w:val="18"/>
              </w:rPr>
              <w:lastRenderedPageBreak/>
              <w:t xml:space="preserve">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F363C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47CB1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We (Taranaki Whānui) are aware that central government is taking the lead on the policy approach but given the climate crisis and the role agriculture plays, Taranaki Whānui as mana whenua feel strongly that the minimum expectation for this region should aim for reduction.</w:t>
            </w:r>
            <w:r w:rsidRPr="00C56E7D">
              <w:rPr>
                <w:rFonts w:ascii="Arial" w:hAnsi="Arial" w:cs="Arial"/>
                <w:sz w:val="18"/>
                <w:szCs w:val="18"/>
              </w:rPr>
              <w:br/>
            </w:r>
            <w:r w:rsidRPr="00C56E7D">
              <w:rPr>
                <w:rFonts w:ascii="Arial" w:hAnsi="Arial" w:cs="Arial"/>
                <w:sz w:val="18"/>
                <w:szCs w:val="18"/>
              </w:rPr>
              <w:br/>
              <w:t xml:space="preserve">Taranaki Whānui supports the new Policy CC.15. In </w:t>
            </w:r>
            <w:r w:rsidRPr="00C56E7D">
              <w:rPr>
                <w:rFonts w:ascii="Arial" w:hAnsi="Arial" w:cs="Arial"/>
                <w:sz w:val="18"/>
                <w:szCs w:val="18"/>
              </w:rPr>
              <w:lastRenderedPageBreak/>
              <w:t>particular the promotion and support of gross greenhouse gas emission reduction.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463C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Retain as notified.</w:t>
            </w:r>
            <w:r w:rsidRPr="00C56E7D">
              <w:rPr>
                <w:rFonts w:ascii="Arial" w:hAnsi="Arial" w:cs="Arial"/>
                <w:sz w:val="18"/>
                <w:szCs w:val="18"/>
              </w:rPr>
              <w:br/>
              <w:t> </w:t>
            </w:r>
          </w:p>
        </w:tc>
      </w:tr>
      <w:tr w:rsidR="00C56E7D" w:rsidRPr="00C56E7D" w14:paraId="7CAB04C0"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F05B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BB7A4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S168.0131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6C9C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CC.15: Improve rural resilience to climate change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BAD2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1EE33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Rangitāne o Wairarapa strongly support the inclusion of nature-based solutions in the promotion and support for land management practices and / or land uses that improve climate change resilience. Provision of information on climate change data and projections to rural communities, and promotion and support for land management and use practices that reduce GHG emissions is also supported.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EE52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0564879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2417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 Outdoor Bliss Heather Blissett</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58A7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S11.019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73C0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C5C5E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6436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Too passive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9586E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as such:</w:t>
            </w:r>
            <w:r w:rsidRPr="00C56E7D">
              <w:rPr>
                <w:rFonts w:ascii="Arial" w:hAnsi="Arial" w:cs="Arial"/>
                <w:sz w:val="18"/>
                <w:szCs w:val="18"/>
              </w:rPr>
              <w:br/>
              <w:t xml:space="preserve">"Regional city and district Councils </w:t>
            </w:r>
            <w:r w:rsidRPr="00C56E7D">
              <w:rPr>
                <w:rFonts w:ascii="Arial" w:hAnsi="Arial" w:cs="Arial"/>
                <w:b/>
              </w:rPr>
              <w:t xml:space="preserve">will </w:t>
            </w:r>
            <w:r w:rsidRPr="00C56E7D">
              <w:rPr>
                <w:rFonts w:ascii="Arial" w:hAnsi="Arial" w:cs="Arial"/>
                <w:strike/>
              </w:rPr>
              <w:t>should</w:t>
            </w:r>
            <w:r w:rsidRPr="00C56E7D">
              <w:t xml:space="preserve"> under Local Govenrment Act 2002..."</w:t>
            </w:r>
            <w:r w:rsidRPr="00C56E7D">
              <w:br/>
              <w:t> </w:t>
            </w:r>
          </w:p>
        </w:tc>
      </w:tr>
      <w:tr w:rsidR="00C56E7D" w:rsidRPr="00C56E7D" w14:paraId="53B303D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B2462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 Outdoor Bliss Heather Blissett</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3A3D0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S11.020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E17E0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AD324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EB62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Take out last sentence of explanation as it cancels what has just been said. Too passive.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4F6A6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Explanation as such:</w:t>
            </w:r>
            <w:r w:rsidRPr="00C56E7D">
              <w:rPr>
                <w:rFonts w:ascii="Arial" w:hAnsi="Arial" w:cs="Arial"/>
                <w:sz w:val="18"/>
                <w:szCs w:val="18"/>
              </w:rPr>
              <w:br/>
              <w:t xml:space="preserve">"... </w:t>
            </w:r>
            <w:r w:rsidRPr="00C56E7D">
              <w:rPr>
                <w:rFonts w:ascii="Arial" w:hAnsi="Arial" w:cs="Arial"/>
                <w:strike/>
              </w:rPr>
              <w:t>but this is not expected to be a requirement</w:t>
            </w:r>
            <w:r w:rsidRPr="00C56E7D">
              <w:t>"</w:t>
            </w:r>
            <w:r w:rsidRPr="00C56E7D">
              <w:br/>
              <w:t> </w:t>
            </w:r>
          </w:p>
        </w:tc>
      </w:tr>
      <w:tr w:rsidR="00C56E7D" w:rsidRPr="00C56E7D" w14:paraId="7658F91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7D92E"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 Kāpiti Coast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436D6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S16.028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40CE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CC.16: Climate change adaptation strategies, plans and </w:t>
            </w:r>
            <w:r w:rsidRPr="00C56E7D">
              <w:rPr>
                <w:rFonts w:ascii="Arial" w:hAnsi="Arial" w:cs="Arial"/>
                <w:sz w:val="18"/>
                <w:szCs w:val="18"/>
              </w:rPr>
              <w:lastRenderedPageBreak/>
              <w:t>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148F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A132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We support reference to dynamic adaptive planning pathways or similar adaptive planning approaches, and the other matters listed in the policy.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4DF2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294D14D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59A10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828AB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EB21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D3E09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B194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oppose this policy and seek its deletion. The RPS should not direct when and how territorial authorities will use their powers under the Local Government Act.</w:t>
            </w:r>
            <w:r w:rsidRPr="00C56E7D">
              <w:rPr>
                <w:rFonts w:ascii="Arial" w:hAnsi="Arial" w:cs="Arial"/>
                <w:sz w:val="18"/>
                <w:szCs w:val="18"/>
              </w:rPr>
              <w:br/>
              <w:t>These are matters for councils to determine at their discretion and in response to the concerns and issues for their communities.</w:t>
            </w:r>
            <w:r w:rsidRPr="00C56E7D">
              <w:rPr>
                <w:rFonts w:ascii="Arial" w:hAnsi="Arial" w:cs="Arial"/>
                <w:sz w:val="18"/>
                <w:szCs w:val="18"/>
              </w:rPr>
              <w:br/>
              <w:t>There is no such thing as a city plan under the RMA.</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E69E2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 or amend policy so that it provides clear and appropriate direction to plan users in line with objectives.</w:t>
            </w:r>
            <w:r w:rsidRPr="00C56E7D">
              <w:rPr>
                <w:rFonts w:ascii="Arial" w:hAnsi="Arial" w:cs="Arial"/>
                <w:sz w:val="18"/>
                <w:szCs w:val="18"/>
              </w:rPr>
              <w:br/>
              <w:t> </w:t>
            </w:r>
          </w:p>
        </w:tc>
      </w:tr>
      <w:tr w:rsidR="00C56E7D" w:rsidRPr="00C56E7D" w14:paraId="303B6D3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4F5BD"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S34 Te Kaunihera o Te Awa Kairangi ki Uta, Upper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41CA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S34.022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EBA17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9EAA2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3468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supports the intent of the policy, but it states it is non regulatory policy and then requires action under the Local Government Act, and for regulatory actions to be taken in district plans under clause (c).</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E696F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to make it non regulatory measures only and delete clause c).</w:t>
            </w:r>
            <w:r w:rsidRPr="00C56E7D">
              <w:rPr>
                <w:rFonts w:ascii="Arial" w:hAnsi="Arial" w:cs="Arial"/>
                <w:sz w:val="18"/>
                <w:szCs w:val="18"/>
              </w:rPr>
              <w:br/>
              <w:t> </w:t>
            </w:r>
          </w:p>
        </w:tc>
      </w:tr>
      <w:tr w:rsidR="00C56E7D" w:rsidRPr="00C56E7D" w14:paraId="77FA2D6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D96969"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S102 Te Tumu Paeroa | Office of the Māori Trustee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ADD53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S102.028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6D36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181DD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E50D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Generally supports the non-regulatory policies in the 'Climate Change' chapter. However, Māori landowners should also be included in the decision-making process. This will allow for a collaborative approach, ensuring that Māori landowners have an equitable stake when it comes to outcomes of adaptation, managed retreat or re- location.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14D9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Amend Policy CC.16 as follows: </w:t>
            </w:r>
            <w:r w:rsidRPr="00C56E7D">
              <w:rPr>
                <w:rFonts w:ascii="Arial" w:hAnsi="Arial" w:cs="Arial"/>
                <w:sz w:val="18"/>
                <w:szCs w:val="18"/>
              </w:rPr>
              <w:br/>
              <w:t>Regional, city and district councils should, under the Local Government Act 2002, partner with mana whenua / tangata whenua,</w:t>
            </w:r>
            <w:r w:rsidRPr="00C56E7D">
              <w:rPr>
                <w:rFonts w:ascii="Arial" w:hAnsi="Arial" w:cs="Arial"/>
                <w:b/>
              </w:rPr>
              <w:t xml:space="preserve"> landowners </w:t>
            </w:r>
            <w:r w:rsidRPr="00C56E7D">
              <w:t>and engage local communities in a decision-making process to develop and implement strategic climate change adaptation plans that map out management options over short, medium and long term timeframes, using a range of tools and methods.</w:t>
            </w:r>
            <w:r w:rsidRPr="00C56E7D">
              <w:br/>
              <w:t> </w:t>
            </w:r>
          </w:p>
        </w:tc>
      </w:tr>
      <w:tr w:rsidR="00C56E7D" w:rsidRPr="00C56E7D" w14:paraId="7B86240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ACFEA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B1D03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S115.083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7AA2A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DC39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06690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the inclusion of non-regulatory policies and methods that apply to territorial authorities.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F8093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w:t>
            </w:r>
            <w:r w:rsidRPr="00C56E7D">
              <w:rPr>
                <w:rFonts w:ascii="Arial" w:hAnsi="Arial" w:cs="Arial"/>
                <w:sz w:val="18"/>
                <w:szCs w:val="18"/>
              </w:rPr>
              <w:br/>
              <w:t>CC.16 to make it clear it does not apply to city and district</w:t>
            </w:r>
            <w:r w:rsidRPr="00C56E7D">
              <w:rPr>
                <w:rFonts w:ascii="Arial" w:hAnsi="Arial" w:cs="Arial"/>
                <w:sz w:val="18"/>
                <w:szCs w:val="18"/>
              </w:rPr>
              <w:br/>
              <w:t>councils. </w:t>
            </w:r>
          </w:p>
        </w:tc>
      </w:tr>
      <w:tr w:rsidR="00C56E7D" w:rsidRPr="00C56E7D" w14:paraId="63D350B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20D7FD"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S128 Horticulture New Zealand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0AEEA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S128.051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DC00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05C3A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094F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development of strategic climate change adaptation plans, seek some amendments to provide for water storage.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D0C99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Add a subclause:</w:t>
            </w:r>
            <w:r w:rsidRPr="00C56E7D">
              <w:rPr>
                <w:rFonts w:ascii="Arial" w:hAnsi="Arial" w:cs="Arial"/>
                <w:b/>
              </w:rPr>
              <w:t>(h) options for water storage to promote resilience for rural and urban communities.</w:t>
            </w:r>
            <w:r w:rsidRPr="00C56E7D">
              <w:br/>
            </w:r>
            <w:r w:rsidRPr="00C56E7D">
              <w:br/>
              <w:t> </w:t>
            </w:r>
          </w:p>
        </w:tc>
      </w:tr>
      <w:tr w:rsidR="00C56E7D" w:rsidRPr="00C56E7D" w14:paraId="1954D4F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CD788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S140 Wellington City 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5449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S140.084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7C11C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24F9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32C7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WCC supports the intent of the Policy but is concerned that if done on a city or district wide scale, the benefits will be limited and not achieve integrated management throughout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7DB35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so it is led and guided by Greater Wellington Regional Council.</w:t>
            </w:r>
            <w:r w:rsidRPr="00C56E7D">
              <w:rPr>
                <w:rFonts w:ascii="Arial" w:hAnsi="Arial" w:cs="Arial"/>
                <w:sz w:val="18"/>
                <w:szCs w:val="18"/>
              </w:rPr>
              <w:br/>
              <w:t> </w:t>
            </w:r>
          </w:p>
        </w:tc>
      </w:tr>
      <w:tr w:rsidR="00C56E7D" w:rsidRPr="00C56E7D" w14:paraId="06DD9DA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7BA7F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8194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S144.033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5BEDF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CC.16: Climate change adaptation strategies, </w:t>
            </w:r>
            <w:r w:rsidRPr="00C56E7D">
              <w:rPr>
                <w:rFonts w:ascii="Arial" w:hAnsi="Arial" w:cs="Arial"/>
                <w:sz w:val="18"/>
                <w:szCs w:val="18"/>
              </w:rPr>
              <w:lastRenderedPageBreak/>
              <w:t>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C6116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C9748A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CB288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53E763E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6D44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39BCB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S163.081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D68C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9BC7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EF13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Defer to full review of the RPS in 2024</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68FE1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That the amendments to Policy CC.16 be deleted.</w:t>
            </w:r>
            <w:r w:rsidRPr="00C56E7D">
              <w:rPr>
                <w:rFonts w:ascii="Arial" w:hAnsi="Arial" w:cs="Arial"/>
                <w:sz w:val="18"/>
                <w:szCs w:val="18"/>
              </w:rPr>
              <w:br/>
              <w:t> </w:t>
            </w:r>
          </w:p>
        </w:tc>
      </w:tr>
      <w:tr w:rsidR="00C56E7D" w:rsidRPr="00C56E7D" w14:paraId="3AAA1170"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1A389"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1BA53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S165.083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E022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C504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5BF8D1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940C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1924937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6BD97E"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838E8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S131.0108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C7F0F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4FB8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2D0F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note that care should be taken where policies lump together</w:t>
            </w:r>
            <w:r w:rsidRPr="00C56E7D">
              <w:rPr>
                <w:rFonts w:ascii="Arial" w:hAnsi="Arial" w:cs="Arial"/>
                <w:sz w:val="18"/>
                <w:szCs w:val="18"/>
              </w:rPr>
              <w:br/>
              <w:t>partnering with mana whenua and engaging the community, this relationship</w:t>
            </w:r>
            <w:r w:rsidRPr="00C56E7D">
              <w:rPr>
                <w:rFonts w:ascii="Arial" w:hAnsi="Arial" w:cs="Arial"/>
                <w:sz w:val="18"/>
                <w:szCs w:val="18"/>
              </w:rPr>
              <w:br/>
              <w:t>should be managed under a Tiriti framework to ensure the principles are</w:t>
            </w:r>
            <w:r w:rsidRPr="00C56E7D">
              <w:rPr>
                <w:rFonts w:ascii="Arial" w:hAnsi="Arial" w:cs="Arial"/>
                <w:sz w:val="18"/>
                <w:szCs w:val="18"/>
              </w:rPr>
              <w:br/>
              <w:t>upheld. Only mana whenua can identify te ao Māori and mātauranga Māori</w:t>
            </w:r>
            <w:r w:rsidRPr="00C56E7D">
              <w:rPr>
                <w:rFonts w:ascii="Arial" w:hAnsi="Arial" w:cs="Arial"/>
                <w:sz w:val="18"/>
                <w:szCs w:val="18"/>
              </w:rPr>
              <w:br/>
              <w:t>approaches, and Te Mana o te Wai and Te Rito o te Harakeke.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77B34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supports Policy CC.16, and are supportive of partnering with the Regional Council to prepare strategic climate change adaptation plans, mana whenua involvement will be enabled through subclause (g) of this policy. Ātiawa seek that the community is provided for in a separate policy.</w:t>
            </w:r>
            <w:r w:rsidRPr="00C56E7D">
              <w:rPr>
                <w:rFonts w:ascii="Arial" w:hAnsi="Arial" w:cs="Arial"/>
                <w:sz w:val="18"/>
                <w:szCs w:val="18"/>
              </w:rPr>
              <w:br/>
              <w:t> </w:t>
            </w:r>
          </w:p>
        </w:tc>
      </w:tr>
      <w:tr w:rsidR="00C56E7D" w:rsidRPr="00C56E7D" w14:paraId="192C397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390CD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DCC0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S167.0126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BF6B2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7E6AF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D98D1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Taranaki Whānui supports the new Policy CC.16</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06C12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16C053B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A4D38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3F1A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S168.0132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7689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CC.16: Climate change adaptation strategies, plans and implementation programmes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A4AB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4684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Rangitāne o Wairarapa support in part the wording to partner with mana whenua in the decision-making process.  However, we request that sub-clause (e) requires a range of tools and methods that 'give effect' to Te Mana o te Wai and Te Rito o te Harekeke, in order to be consistent with the relevant national policy statements.  It is not sufficient to 'consider' these concepts.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44F03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Amend the policy to include wording that will 'give effect' to Te Mana o te Wai and Te Rito o te Harakeke, as required by the relevant national policy statements. </w:t>
            </w:r>
            <w:r w:rsidRPr="00C56E7D">
              <w:rPr>
                <w:rFonts w:ascii="Arial" w:hAnsi="Arial" w:cs="Arial"/>
                <w:sz w:val="18"/>
                <w:szCs w:val="18"/>
              </w:rPr>
              <w:br/>
              <w:t> </w:t>
            </w:r>
          </w:p>
        </w:tc>
      </w:tr>
      <w:tr w:rsidR="00C56E7D" w:rsidRPr="00C56E7D" w14:paraId="6FB015C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9206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3CBF5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5C388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2045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9C466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recognises that iwi/Māori communities are particularly vulnerable to the</w:t>
            </w:r>
            <w:r w:rsidRPr="00C56E7D">
              <w:rPr>
                <w:rFonts w:ascii="Arial" w:hAnsi="Arial" w:cs="Arial"/>
                <w:sz w:val="18"/>
                <w:szCs w:val="18"/>
              </w:rPr>
              <w:br/>
              <w:t>effects of climate change, including low lying settlements such as Takapuwahia and Hongoeka in Porirua.</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5D95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4E56BCC0"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15DF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S34 Te Kaunihera o Te Awa Kairangi ki Uta, Upper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BDF7B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S34.023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9B533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37AA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5629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supports mana whenua being supported to develop iwi climate change adaptation plans, to manage the impacts of climate change.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74E3D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provision as notified.</w:t>
            </w:r>
            <w:r w:rsidRPr="00C56E7D">
              <w:rPr>
                <w:rFonts w:ascii="Arial" w:hAnsi="Arial" w:cs="Arial"/>
                <w:sz w:val="18"/>
                <w:szCs w:val="18"/>
              </w:rPr>
              <w:br/>
              <w:t> </w:t>
            </w:r>
          </w:p>
        </w:tc>
      </w:tr>
      <w:tr w:rsidR="00C56E7D" w:rsidRPr="00C56E7D" w14:paraId="7319BCE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3EA6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S102 Te Tumu Paeroa | Office of the Māori Trustee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93D39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S102.029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C3A3B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6CCF9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64B67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This policy should be "considered" at implementation as climate change will disproportionately affect Māori.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B8A8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as follows:</w:t>
            </w:r>
            <w:r w:rsidRPr="00C56E7D">
              <w:rPr>
                <w:rFonts w:ascii="Arial" w:hAnsi="Arial" w:cs="Arial"/>
                <w:sz w:val="18"/>
                <w:szCs w:val="18"/>
              </w:rPr>
              <w:br/>
              <w:t xml:space="preserve"> Policy CC.17: </w:t>
            </w:r>
            <w:r w:rsidRPr="00C56E7D">
              <w:rPr>
                <w:rFonts w:ascii="Arial" w:hAnsi="Arial" w:cs="Arial"/>
                <w:sz w:val="18"/>
                <w:szCs w:val="18"/>
              </w:rPr>
              <w:br/>
              <w:t xml:space="preserve">Iwi climate change adaptation plans - </w:t>
            </w:r>
            <w:r w:rsidRPr="00C56E7D">
              <w:rPr>
                <w:rFonts w:ascii="Arial" w:hAnsi="Arial" w:cs="Arial"/>
                <w:strike/>
              </w:rPr>
              <w:t>non-regulatory</w:t>
            </w:r>
            <w:r w:rsidRPr="00C56E7D">
              <w:t xml:space="preserve"> </w:t>
            </w:r>
            <w:r w:rsidRPr="00C56E7D">
              <w:rPr>
                <w:rFonts w:ascii="Arial" w:hAnsi="Arial" w:cs="Arial"/>
                <w:b/>
              </w:rPr>
              <w:t>considered.</w:t>
            </w:r>
            <w:r w:rsidRPr="00C56E7D">
              <w:br/>
              <w:t> </w:t>
            </w:r>
          </w:p>
        </w:tc>
      </w:tr>
      <w:tr w:rsidR="00C56E7D" w:rsidRPr="00C56E7D" w14:paraId="1319545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7137A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S133 Muaūpoko Tribal Authority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1933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S133.050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5465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97A69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DF7AF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inclusion of additional policy that addresses climate change and climate change impacts across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7C92D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 OR</w:t>
            </w:r>
            <w:r w:rsidRPr="00C56E7D">
              <w:rPr>
                <w:rFonts w:ascii="Arial" w:hAnsi="Arial" w:cs="Arial"/>
                <w:sz w:val="18"/>
                <w:szCs w:val="18"/>
              </w:rPr>
              <w:br/>
              <w:t>Alternative relief that maybe necessary or appropriate to ensure Muaūpoko's connection to Te- Whanganui-a-Tarais recognised.</w:t>
            </w:r>
            <w:r w:rsidRPr="00C56E7D">
              <w:rPr>
                <w:rFonts w:ascii="Arial" w:hAnsi="Arial" w:cs="Arial"/>
                <w:sz w:val="18"/>
                <w:szCs w:val="18"/>
              </w:rPr>
              <w:br/>
              <w:t> </w:t>
            </w:r>
          </w:p>
        </w:tc>
      </w:tr>
      <w:tr w:rsidR="00C56E7D" w:rsidRPr="00C56E7D" w14:paraId="6613D75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53D1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C63B2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S147.077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614D4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EC76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4AB1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Necessary to give effect to the NPS-FM.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75323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02D5DF0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93EE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2E3DD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S165.084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CF691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00001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510065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D0E45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6CF2DD9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DA43E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6B8A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S131.0109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CB87F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CC.17: Iwi climate change adaptation plans - </w:t>
            </w:r>
            <w:r w:rsidRPr="00C56E7D">
              <w:rPr>
                <w:rFonts w:ascii="Arial" w:hAnsi="Arial" w:cs="Arial"/>
                <w:sz w:val="18"/>
                <w:szCs w:val="18"/>
              </w:rPr>
              <w:lastRenderedPageBreak/>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BC1D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7DD9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supports Policy CC.17, Ātiawa want to ensure that iwi climate change</w:t>
            </w:r>
            <w:r w:rsidRPr="00C56E7D">
              <w:rPr>
                <w:rFonts w:ascii="Arial" w:hAnsi="Arial" w:cs="Arial"/>
                <w:sz w:val="18"/>
                <w:szCs w:val="18"/>
              </w:rPr>
              <w:br/>
              <w:t>adaptation plans are provided equal consideration and implementation as</w:t>
            </w:r>
            <w:r w:rsidRPr="00C56E7D">
              <w:rPr>
                <w:rFonts w:ascii="Arial" w:hAnsi="Arial" w:cs="Arial"/>
                <w:sz w:val="18"/>
                <w:szCs w:val="18"/>
              </w:rPr>
              <w:br/>
              <w:t xml:space="preserve">part of the wider adaptation action/frameworks to plan for climate change.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BC180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 </w:t>
            </w:r>
          </w:p>
        </w:tc>
      </w:tr>
      <w:tr w:rsidR="00C56E7D" w:rsidRPr="00C56E7D" w14:paraId="271B559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CFA1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845DB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S167.0127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1C32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950E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320A5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success of this policy will rest on implementation and ability of Councils to work with iwi.</w:t>
            </w:r>
            <w:r w:rsidRPr="00C56E7D">
              <w:rPr>
                <w:rFonts w:ascii="Arial" w:hAnsi="Arial" w:cs="Arial"/>
                <w:sz w:val="18"/>
                <w:szCs w:val="18"/>
              </w:rPr>
              <w:br/>
            </w:r>
            <w:r w:rsidRPr="00C56E7D">
              <w:rPr>
                <w:rFonts w:ascii="Arial" w:hAnsi="Arial" w:cs="Arial"/>
                <w:sz w:val="18"/>
                <w:szCs w:val="18"/>
              </w:rPr>
              <w:br/>
              <w:t>Taranaki Whānui supports the principle of new Policy CC.17.</w:t>
            </w:r>
            <w:r w:rsidRPr="00C56E7D">
              <w:rPr>
                <w:rFonts w:ascii="Arial" w:hAnsi="Arial" w:cs="Arial"/>
                <w:sz w:val="18"/>
                <w:szCs w:val="18"/>
              </w:rPr>
              <w:br/>
            </w:r>
            <w:r w:rsidRPr="00C56E7D">
              <w:rPr>
                <w:rFonts w:ascii="Arial" w:hAnsi="Arial" w:cs="Arial"/>
                <w:sz w:val="18"/>
                <w:szCs w:val="18"/>
              </w:rPr>
              <w:br/>
              <w:t>Taranaki Whānui recommend this policy is updated to reflect opportunities to be involved in long-term planning process.</w:t>
            </w:r>
            <w:r w:rsidRPr="00C56E7D">
              <w:rPr>
                <w:rFonts w:ascii="Arial" w:hAnsi="Arial" w:cs="Arial"/>
                <w:sz w:val="18"/>
                <w:szCs w:val="18"/>
              </w:rPr>
              <w:br/>
            </w:r>
            <w:r w:rsidRPr="00C56E7D">
              <w:rPr>
                <w:rFonts w:ascii="Arial" w:hAnsi="Arial" w:cs="Arial"/>
                <w:sz w:val="18"/>
                <w:szCs w:val="18"/>
              </w:rPr>
              <w:br/>
              <w:t>Taranaki Whānui would like to ensure the funding of these plans and see them as part of the long-term planning process.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C42DB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78B2005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083C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BD8E3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S168.0133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9F8B4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CC.17: Iwi climate change adaptation plans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AF6F0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43FF0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Rangitāne o Wairarapa support wording to assist tangata whenua in the development of iwi-led climate change adaptation plans.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9C212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690D62C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C3AB2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 Outdoor Bliss Heather Blissett</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8A9F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S11.021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31CE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C7CA9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3CAC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Need a better more definitive word than preference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77693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CC.18 as such:</w:t>
            </w:r>
            <w:r w:rsidRPr="00C56E7D">
              <w:rPr>
                <w:rFonts w:ascii="Arial" w:hAnsi="Arial" w:cs="Arial"/>
                <w:sz w:val="18"/>
                <w:szCs w:val="18"/>
              </w:rPr>
              <w:br/>
              <w:t xml:space="preserve">"... regeneration of permanent indigenous forest </w:t>
            </w:r>
            <w:r w:rsidRPr="00C56E7D">
              <w:rPr>
                <w:rFonts w:ascii="Arial" w:hAnsi="Arial" w:cs="Arial"/>
                <w:b/>
              </w:rPr>
              <w:t>instead of</w:t>
            </w:r>
            <w:r w:rsidRPr="00C56E7D">
              <w:t xml:space="preserve"> </w:t>
            </w:r>
            <w:r w:rsidRPr="00C56E7D">
              <w:rPr>
                <w:rFonts w:ascii="Arial" w:hAnsi="Arial" w:cs="Arial"/>
                <w:strike/>
              </w:rPr>
              <w:t>in preference</w:t>
            </w:r>
            <w:r w:rsidRPr="00C56E7D">
              <w:t xml:space="preserve"> to exotic species"</w:t>
            </w:r>
            <w:r w:rsidRPr="00C56E7D">
              <w:br/>
              <w:t> </w:t>
            </w:r>
          </w:p>
        </w:tc>
      </w:tr>
      <w:tr w:rsidR="00C56E7D" w:rsidRPr="00C56E7D" w14:paraId="6BB2FE3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92BAC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S25 Carterton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13C89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S25.045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6B742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w:t>
            </w:r>
            <w:r w:rsidRPr="00C56E7D">
              <w:rPr>
                <w:rFonts w:ascii="Arial" w:hAnsi="Arial" w:cs="Arial"/>
                <w:sz w:val="18"/>
                <w:szCs w:val="18"/>
              </w:rPr>
              <w:lastRenderedPageBreak/>
              <w:t xml:space="preserve">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2BC8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16624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CDC supports this policy, and in particular the recognition of the effects that afforestation has on the social and economic wellbeing on communities. GWRC should work with local communities to manage the location and impacts of new forest, and any afforestation should be spread equitably across </w:t>
            </w:r>
            <w:r w:rsidRPr="00C56E7D">
              <w:rPr>
                <w:rFonts w:ascii="Arial" w:hAnsi="Arial" w:cs="Arial"/>
                <w:sz w:val="18"/>
                <w:szCs w:val="18"/>
              </w:rPr>
              <w:lastRenderedPageBreak/>
              <w:t>the region.</w:t>
            </w:r>
            <w:r w:rsidRPr="00C56E7D">
              <w:rPr>
                <w:rFonts w:ascii="Arial" w:hAnsi="Arial" w:cs="Arial"/>
                <w:sz w:val="18"/>
                <w:szCs w:val="18"/>
              </w:rPr>
              <w:br/>
            </w:r>
            <w:r w:rsidRPr="00C56E7D">
              <w:rPr>
                <w:rFonts w:ascii="Arial" w:hAnsi="Arial" w:cs="Arial"/>
                <w:sz w:val="18"/>
                <w:szCs w:val="18"/>
              </w:rPr>
              <w:br/>
              <w:t>CDC requests that this policy is more explicit in its preference for permanent, rather than plantation, forestry.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5073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Amend the policy so that it applies to permanent forest.</w:t>
            </w:r>
            <w:r w:rsidRPr="00C56E7D">
              <w:rPr>
                <w:rFonts w:ascii="Arial" w:hAnsi="Arial" w:cs="Arial"/>
                <w:sz w:val="18"/>
                <w:szCs w:val="18"/>
              </w:rPr>
              <w:br/>
              <w:t> </w:t>
            </w:r>
          </w:p>
        </w:tc>
      </w:tr>
      <w:tr w:rsidR="00C56E7D" w:rsidRPr="00C56E7D" w14:paraId="089ED812"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CF87B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5EAD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6E4CD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85CFD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83EDE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Regional Policy Statement should not direct when and how territorial authorities will use their powers under the Local Government Act or under other statutes such as the management of reserves under the Reserves Act 1977. These are matters for councils to determine at their discretion and in response to the concerns and issues for their communities.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4AC61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 or amend so that it applies to the regional council only.</w:t>
            </w:r>
            <w:r w:rsidRPr="00C56E7D">
              <w:rPr>
                <w:rFonts w:ascii="Arial" w:hAnsi="Arial" w:cs="Arial"/>
                <w:sz w:val="18"/>
                <w:szCs w:val="18"/>
              </w:rPr>
              <w:br/>
              <w:t> </w:t>
            </w:r>
          </w:p>
        </w:tc>
      </w:tr>
      <w:tr w:rsidR="00C56E7D" w:rsidRPr="00C56E7D" w14:paraId="0E9F401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D3F15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DEAFC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S115.084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3C190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9469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36AE6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the inclusion of non-regulatory policies and methods that apply to territorial authorities.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CE910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w:t>
            </w:r>
            <w:r w:rsidRPr="00C56E7D">
              <w:rPr>
                <w:rFonts w:ascii="Arial" w:hAnsi="Arial" w:cs="Arial"/>
                <w:sz w:val="18"/>
                <w:szCs w:val="18"/>
              </w:rPr>
              <w:br/>
              <w:t>CC.18 to make it clear it does not apply to city and district</w:t>
            </w:r>
            <w:r w:rsidRPr="00C56E7D">
              <w:rPr>
                <w:rFonts w:ascii="Arial" w:hAnsi="Arial" w:cs="Arial"/>
                <w:sz w:val="18"/>
                <w:szCs w:val="18"/>
              </w:rPr>
              <w:br/>
              <w:t>councils. </w:t>
            </w:r>
          </w:p>
        </w:tc>
      </w:tr>
      <w:tr w:rsidR="00C56E7D" w:rsidRPr="00C56E7D" w14:paraId="07D08F5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A9E2E"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S123 Peter  Thompson</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430CC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S123.008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2CA1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w:t>
            </w:r>
            <w:r w:rsidRPr="00C56E7D">
              <w:rPr>
                <w:rFonts w:ascii="Arial" w:hAnsi="Arial" w:cs="Arial"/>
                <w:sz w:val="18"/>
                <w:szCs w:val="18"/>
              </w:rPr>
              <w:lastRenderedPageBreak/>
              <w:t xml:space="preserve">"right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CF30D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917E3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Strongly advocate for using the appropriate species for the forest cover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3390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5F060F7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82B30"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S133 Muaūpoko Tribal Authority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3DB2D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S133.051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E9BE1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2ECBB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4A881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inclusion of additional policy that addresses climate change and climate change impacts across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52EAC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 OR</w:t>
            </w:r>
            <w:r w:rsidRPr="00C56E7D">
              <w:rPr>
                <w:rFonts w:ascii="Arial" w:hAnsi="Arial" w:cs="Arial"/>
                <w:sz w:val="18"/>
                <w:szCs w:val="18"/>
              </w:rPr>
              <w:br/>
              <w:t>Alternative relief that maybe necessary or appropriate to ensure Muaūpoko's connection to Te- Whanganui-a-Tarais recognised.</w:t>
            </w:r>
            <w:r w:rsidRPr="00C56E7D">
              <w:rPr>
                <w:rFonts w:ascii="Arial" w:hAnsi="Arial" w:cs="Arial"/>
                <w:sz w:val="18"/>
                <w:szCs w:val="18"/>
              </w:rPr>
              <w:br/>
              <w:t> </w:t>
            </w:r>
          </w:p>
        </w:tc>
      </w:tr>
      <w:tr w:rsidR="00C56E7D" w:rsidRPr="00C56E7D" w14:paraId="1BCEC79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8C180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S137 Greater Wellington Regional Council (GWRC)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82AF8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S137.060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80A21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771F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B3B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provisions aim to promote and support the planting or regeneration of, preferentially, permanent and indigenous trees on highly erodible land, and particularly in catchments that have issues with a large amount of sediment ending up in waterbodies. Increasing indigenous permanent forestry cover in these areas will have multiple benefits, for improving water quality, increasing biodiversity, and providing more forested areas that absorb carbon dioxide. To be clear, the intent of these provisions is not to support unfettered afforestation across the region with the sole purpose of providing a carbon sink.</w:t>
            </w:r>
            <w:r w:rsidRPr="00C56E7D">
              <w:rPr>
                <w:rFonts w:ascii="Arial" w:hAnsi="Arial" w:cs="Arial"/>
                <w:sz w:val="18"/>
                <w:szCs w:val="18"/>
              </w:rPr>
              <w:br/>
              <w:t>Amendments are required to make the intent clear.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56A39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Review and, where necessary, amend the wording of these provisions to ensure that their intent is clear, which is to support an increase in forest extent in the Wellington Region that meets the principles of "right tree right place", providing optimal outcomes for water quality, indigenous biodiversity, and carbon sequestration.</w:t>
            </w:r>
            <w:r w:rsidRPr="00C56E7D">
              <w:rPr>
                <w:rFonts w:ascii="Arial" w:hAnsi="Arial" w:cs="Arial"/>
                <w:sz w:val="18"/>
                <w:szCs w:val="18"/>
              </w:rPr>
              <w:br/>
              <w:t> </w:t>
            </w:r>
          </w:p>
        </w:tc>
      </w:tr>
      <w:tr w:rsidR="00C56E7D" w:rsidRPr="00C56E7D" w14:paraId="4F95AE8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CB259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S140 Wellington City 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6D43B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S140.085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57F8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w:t>
            </w:r>
            <w:r w:rsidRPr="00C56E7D">
              <w:rPr>
                <w:rFonts w:ascii="Arial" w:hAnsi="Arial" w:cs="Arial"/>
                <w:sz w:val="18"/>
                <w:szCs w:val="18"/>
              </w:rPr>
              <w:lastRenderedPageBreak/>
              <w:t xml:space="preserve">-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8B0F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2569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as proposed.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0E24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20BEDE0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568C0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46A77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S144.013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D1EB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00693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D20E5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is excellent: "Priority should be given to promoting and incentivising the planting and regeneration of permanent indigenous forest in preference to exotic species, particularly on highly erodible land and in catchments where water quality targets for sediment are not reached."Strongly advocate for using the appropriate species for the forest cover as benefits to regional biodiversity will be maximised if this approach is used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C2C5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 </w:t>
            </w:r>
          </w:p>
        </w:tc>
      </w:tr>
      <w:tr w:rsidR="00C56E7D" w:rsidRPr="00C56E7D" w14:paraId="27C9CAB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5989A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0228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S147.078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F5E3E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35438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B67E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Necessary to give effect to the NPS-FM.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7D0F8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 Retain as notified.</w:t>
            </w:r>
            <w:r w:rsidRPr="00C56E7D">
              <w:rPr>
                <w:rFonts w:ascii="Arial" w:hAnsi="Arial" w:cs="Arial"/>
                <w:sz w:val="18"/>
                <w:szCs w:val="18"/>
              </w:rPr>
              <w:br/>
              <w:t> </w:t>
            </w:r>
          </w:p>
        </w:tc>
      </w:tr>
      <w:tr w:rsidR="00C56E7D" w:rsidRPr="00C56E7D" w14:paraId="4846562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72C76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590DC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S163.082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5D9C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A077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05985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As set out for climate change objectives.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B29D3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That Policy CC.18 be deleted</w:t>
            </w:r>
            <w:r w:rsidRPr="00C56E7D">
              <w:rPr>
                <w:rFonts w:ascii="Arial" w:hAnsi="Arial" w:cs="Arial"/>
                <w:sz w:val="18"/>
                <w:szCs w:val="18"/>
              </w:rPr>
              <w:br/>
              <w:t>Delete the FW icon.</w:t>
            </w:r>
            <w:r w:rsidRPr="00C56E7D">
              <w:rPr>
                <w:rFonts w:ascii="Arial" w:hAnsi="Arial" w:cs="Arial"/>
                <w:sz w:val="18"/>
                <w:szCs w:val="18"/>
              </w:rPr>
              <w:br/>
              <w:t> </w:t>
            </w:r>
          </w:p>
        </w:tc>
      </w:tr>
      <w:tr w:rsidR="00C56E7D" w:rsidRPr="00C56E7D" w14:paraId="3B58F3B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648DF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6BDC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S165.085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97C2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D8DB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23DE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this, however, request that where forests are to be used as carbon offsets, it should be a regulatory requirement to plant indigenous species rather than exotic forest.</w:t>
            </w:r>
            <w:r w:rsidRPr="00C56E7D">
              <w:rPr>
                <w:rFonts w:ascii="Arial" w:hAnsi="Arial" w:cs="Arial"/>
                <w:sz w:val="18"/>
                <w:szCs w:val="18"/>
              </w:rPr>
              <w:br/>
            </w:r>
            <w:r w:rsidRPr="00C56E7D">
              <w:rPr>
                <w:rFonts w:ascii="Arial" w:hAnsi="Arial" w:cs="Arial"/>
                <w:sz w:val="18"/>
                <w:szCs w:val="18"/>
              </w:rPr>
              <w:br/>
              <w:t>As such, this method will need amendment to reflect that part of its subject matter is a regulatory matter.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8DCF5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Amend provision to address releif sougth in submission. </w:t>
            </w:r>
            <w:r w:rsidRPr="00C56E7D">
              <w:rPr>
                <w:rFonts w:ascii="Arial" w:hAnsi="Arial" w:cs="Arial"/>
                <w:sz w:val="18"/>
                <w:szCs w:val="18"/>
              </w:rPr>
              <w:br/>
              <w:t> </w:t>
            </w:r>
          </w:p>
        </w:tc>
      </w:tr>
      <w:tr w:rsidR="00C56E7D" w:rsidRPr="00C56E7D" w14:paraId="0EAAE52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A472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S166 Masterton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D9CD8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S166.055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7D1B2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86CB6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534E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Supportive in principle of the 'right tree right place' approach.</w:t>
            </w:r>
            <w:r w:rsidRPr="00C56E7D">
              <w:rPr>
                <w:rFonts w:ascii="Arial" w:hAnsi="Arial" w:cs="Arial"/>
                <w:sz w:val="18"/>
                <w:szCs w:val="18"/>
              </w:rPr>
              <w:br/>
              <w:t>The Wairarapa should not be the carbon sink for the Greater Wellington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AAA7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However:</w:t>
            </w:r>
            <w:r w:rsidRPr="00C56E7D">
              <w:rPr>
                <w:rFonts w:ascii="Arial" w:hAnsi="Arial" w:cs="Arial"/>
                <w:sz w:val="18"/>
                <w:szCs w:val="18"/>
              </w:rPr>
              <w:br/>
              <w:t>This policy requires more clarity as it has potential significant impacts on the Wairarapa economy.</w:t>
            </w:r>
            <w:r w:rsidRPr="00C56E7D">
              <w:rPr>
                <w:rFonts w:ascii="Arial" w:hAnsi="Arial" w:cs="Arial"/>
                <w:sz w:val="18"/>
                <w:szCs w:val="18"/>
              </w:rPr>
              <w:br/>
            </w:r>
            <w:r w:rsidRPr="00C56E7D">
              <w:rPr>
                <w:rFonts w:ascii="Arial" w:hAnsi="Arial" w:cs="Arial"/>
                <w:sz w:val="18"/>
                <w:szCs w:val="18"/>
              </w:rPr>
              <w:br/>
              <w:t> </w:t>
            </w:r>
          </w:p>
        </w:tc>
      </w:tr>
      <w:tr w:rsidR="00C56E7D" w:rsidRPr="00C56E7D" w14:paraId="2EB476E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2528E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9E56A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S131.0110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EB0B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3F624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A953C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supports increasing regional forest cover, particularly indigenous</w:t>
            </w:r>
            <w:r w:rsidRPr="00C56E7D">
              <w:rPr>
                <w:rFonts w:ascii="Arial" w:hAnsi="Arial" w:cs="Arial"/>
                <w:sz w:val="18"/>
                <w:szCs w:val="18"/>
              </w:rPr>
              <w:br/>
              <w:t>permanent forest. Ātiawa requests that the Regional Council look for</w:t>
            </w:r>
            <w:r w:rsidRPr="00C56E7D">
              <w:rPr>
                <w:rFonts w:ascii="Arial" w:hAnsi="Arial" w:cs="Arial"/>
                <w:sz w:val="18"/>
                <w:szCs w:val="18"/>
              </w:rPr>
              <w:br/>
              <w:t>opportunities for mana whenua to partner together in regards to Policy CC.18</w:t>
            </w:r>
            <w:r w:rsidRPr="00C56E7D">
              <w:rPr>
                <w:rFonts w:ascii="Arial" w:hAnsi="Arial" w:cs="Arial"/>
                <w:sz w:val="18"/>
                <w:szCs w:val="18"/>
              </w:rPr>
              <w:br/>
              <w:t xml:space="preserve">and planting of indigenous forest.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F859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6D91507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14FB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CA9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S167.0128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1F66B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w:t>
            </w:r>
            <w:r w:rsidRPr="00C56E7D">
              <w:rPr>
                <w:rFonts w:ascii="Arial" w:hAnsi="Arial" w:cs="Arial"/>
                <w:sz w:val="18"/>
                <w:szCs w:val="18"/>
              </w:rPr>
              <w:lastRenderedPageBreak/>
              <w:t xml:space="preserve">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B3DDC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02C0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Given historical land confiscations and development barriers - there needs to be a specific protection in place to prevent further disadvantage to mana </w:t>
            </w:r>
            <w:r w:rsidRPr="00C56E7D">
              <w:rPr>
                <w:rFonts w:ascii="Arial" w:hAnsi="Arial" w:cs="Arial"/>
                <w:sz w:val="18"/>
                <w:szCs w:val="18"/>
              </w:rPr>
              <w:lastRenderedPageBreak/>
              <w:t>whenua.</w:t>
            </w:r>
            <w:r w:rsidRPr="00C56E7D">
              <w:rPr>
                <w:rFonts w:ascii="Arial" w:hAnsi="Arial" w:cs="Arial"/>
                <w:sz w:val="18"/>
                <w:szCs w:val="18"/>
              </w:rPr>
              <w:br/>
            </w:r>
            <w:r w:rsidRPr="00C56E7D">
              <w:rPr>
                <w:rFonts w:ascii="Arial" w:hAnsi="Arial" w:cs="Arial"/>
                <w:sz w:val="18"/>
                <w:szCs w:val="18"/>
              </w:rPr>
              <w:br/>
              <w:t>Future planning in partnership with mana whenua will provide greater confidence that the of implementation through regional plans.</w:t>
            </w:r>
            <w:r w:rsidRPr="00C56E7D">
              <w:rPr>
                <w:rFonts w:ascii="Arial" w:hAnsi="Arial" w:cs="Arial"/>
                <w:sz w:val="18"/>
                <w:szCs w:val="18"/>
              </w:rPr>
              <w:br/>
            </w:r>
            <w:r w:rsidRPr="00C56E7D">
              <w:rPr>
                <w:rFonts w:ascii="Arial" w:hAnsi="Arial" w:cs="Arial"/>
                <w:sz w:val="18"/>
                <w:szCs w:val="18"/>
              </w:rPr>
              <w:br/>
              <w:t>Taranaki Whānui supports the principle of new Policy CC.18 but would like to see firm protections for mana whenua in both resourcing and partnering in the development of regional forest plans.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B6EC3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Retain as notified.</w:t>
            </w:r>
            <w:r w:rsidRPr="00C56E7D">
              <w:rPr>
                <w:rFonts w:ascii="Arial" w:hAnsi="Arial" w:cs="Arial"/>
                <w:sz w:val="18"/>
                <w:szCs w:val="18"/>
              </w:rPr>
              <w:br/>
              <w:t> </w:t>
            </w:r>
          </w:p>
        </w:tc>
      </w:tr>
      <w:tr w:rsidR="00C56E7D" w:rsidRPr="00C56E7D" w14:paraId="68E0DB1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CA19D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E10C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S168.0134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0BC5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CC.18: Increasing regional forest cover to support climate change mitigation: "right tree-right place"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66831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EE9C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Rangitāne o Wairarapa strongly support the promotion and support for planting and natural regeneration of forests to realise the benefits identified in the policy, particularly indigenous biodiversity, erosion control, protecting aquatic ecosystems and increasing social and economic well-being.  However, Rangitāne o Wairarapa request that cultural well-being is included as one of the benefits which is subsequently maximised.  Prioritising promotion and incentives for planting and regenerating permanent indigenous forest in preference to exotic species is also strongly supported.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A955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to read:</w:t>
            </w:r>
            <w:r w:rsidRPr="00C56E7D">
              <w:rPr>
                <w:rFonts w:ascii="Arial" w:hAnsi="Arial" w:cs="Arial"/>
                <w:sz w:val="18"/>
                <w:szCs w:val="18"/>
              </w:rPr>
              <w:br/>
              <w:t xml:space="preserve">"Promote and support the planting and natural regeneration of forest to maximise the benefits for carbon sequestration, indigenous biodiversity, erosion control, freshwater and coastal ecosystems, and the social, </w:t>
            </w:r>
            <w:r w:rsidRPr="00C56E7D">
              <w:rPr>
                <w:rFonts w:ascii="Arial" w:hAnsi="Arial" w:cs="Arial"/>
                <w:b/>
              </w:rPr>
              <w:t>cultural</w:t>
            </w:r>
            <w:r w:rsidRPr="00C56E7D">
              <w:t>, and economic well-being of local communities. ...."</w:t>
            </w:r>
            <w:r w:rsidRPr="00C56E7D">
              <w:br/>
              <w:t> </w:t>
            </w:r>
          </w:p>
        </w:tc>
      </w:tr>
      <w:tr w:rsidR="00C56E7D" w:rsidRPr="00C56E7D" w14:paraId="1D658E6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2C89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 Outdoor Bliss Heather Blissett</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15452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S11.005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F2917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C491E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1DF97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Remove words information, promote, support and encourage and replace with action. Now is time for action and these words are still too passive.  My local Council have been ignoring GWRC information, promotion, support and encouragement to date.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F782E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Amend as follows: </w:t>
            </w:r>
            <w:r w:rsidRPr="00C56E7D">
              <w:rPr>
                <w:rFonts w:ascii="Arial" w:hAnsi="Arial" w:cs="Arial"/>
                <w:b/>
              </w:rPr>
              <w:t>Incentivizing</w:t>
            </w:r>
            <w:r w:rsidRPr="00C56E7D">
              <w:t xml:space="preserve"> efficient use and conservation of resources - </w:t>
            </w:r>
            <w:r w:rsidRPr="00C56E7D">
              <w:rPr>
                <w:rFonts w:ascii="Arial" w:hAnsi="Arial" w:cs="Arial"/>
                <w:b/>
              </w:rPr>
              <w:t>regulatory</w:t>
            </w:r>
            <w:r w:rsidRPr="00C56E7D">
              <w:t>.</w:t>
            </w:r>
            <w:r w:rsidRPr="00C56E7D">
              <w:br/>
              <w:t> </w:t>
            </w:r>
          </w:p>
        </w:tc>
      </w:tr>
      <w:tr w:rsidR="00C56E7D" w:rsidRPr="00C56E7D" w14:paraId="73E6500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146E30"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 Kāpiti Coast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D41BC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S16.044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5CA1C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65: Supporting and encouraging efficient use and conservation of </w:t>
            </w:r>
            <w:r w:rsidRPr="00C56E7D">
              <w:rPr>
                <w:rFonts w:ascii="Arial" w:hAnsi="Arial" w:cs="Arial"/>
                <w:sz w:val="18"/>
                <w:szCs w:val="18"/>
              </w:rPr>
              <w:lastRenderedPageBreak/>
              <w:t>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B6BB4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BCC9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supports the sharing of responsibilities with GWRC on information provision on the topics identified via non-district plan methods.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258ED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29BF411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983E8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2DCB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12AF6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DF80B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58FFA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would improve the certainty and clarity of the policy.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5C04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to clarify who is responsible for each of these initiatives.</w:t>
            </w:r>
            <w:r w:rsidRPr="00C56E7D">
              <w:rPr>
                <w:rFonts w:ascii="Arial" w:hAnsi="Arial" w:cs="Arial"/>
                <w:sz w:val="18"/>
                <w:szCs w:val="18"/>
              </w:rPr>
              <w:br/>
              <w:t> </w:t>
            </w:r>
          </w:p>
        </w:tc>
      </w:tr>
      <w:tr w:rsidR="00C56E7D" w:rsidRPr="00C56E7D" w14:paraId="50C1E20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31A1A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S63 Mary Beth Taylor</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13F66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S63.008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FECD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9E6DD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8BA9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Conservation first must lead all future resource use decisions. Councils must 'teach', encourage and support conservation practices especially for land, water, energy.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4B9C8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5E4401A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091CB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S78 Beef + Lamb New Zealand Limited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F106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S78.019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930E3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94125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Not Stated / Neutral</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916C3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Accepts that the amendments to operative Policy 65 are required to give effect to the NPS-UD but neither supports nor opposes the provisions.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0C86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001F154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FA03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S95 Tony  Chad</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B2E55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S95.007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09421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65: Supporting and encouraging efficient use and </w:t>
            </w:r>
            <w:r w:rsidRPr="00C56E7D">
              <w:rPr>
                <w:rFonts w:ascii="Arial" w:hAnsi="Arial" w:cs="Arial"/>
                <w:sz w:val="18"/>
                <w:szCs w:val="18"/>
              </w:rPr>
              <w:lastRenderedPageBreak/>
              <w:t>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883F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2C0D0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Conservation first must lead all future resource use decisions. Councils must 'teach', encourage and support conservation practices especially for land, water, energy.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D868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401265B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811B8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S99 Genesis Energy Limited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96A0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S99.004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7405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FB81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6763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expansion of electricity generated from renewable sources assists in the purpose of the policy to reduce emissions. Accordingly, Genesis considers it is appropriate that the policy explicitly seeks to support and encourage the increased development in renewable electricity generation.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419C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65 as shown below.</w:t>
            </w:r>
            <w:r w:rsidRPr="00C56E7D">
              <w:rPr>
                <w:rFonts w:ascii="Arial" w:hAnsi="Arial" w:cs="Arial"/>
                <w:sz w:val="18"/>
                <w:szCs w:val="18"/>
              </w:rPr>
              <w:br/>
              <w:t>Policy 65: Supporting and encouraging efficient use and conservation of resources - non-regulatory</w:t>
            </w:r>
            <w:r w:rsidRPr="00C56E7D">
              <w:rPr>
                <w:rFonts w:ascii="Arial" w:hAnsi="Arial" w:cs="Arial"/>
                <w:sz w:val="18"/>
                <w:szCs w:val="18"/>
              </w:rPr>
              <w:br/>
              <w:t>To  support and encourage conservation and efficient use of resources by:</w:t>
            </w:r>
            <w:r w:rsidRPr="00C56E7D">
              <w:rPr>
                <w:rFonts w:ascii="Arial" w:hAnsi="Arial" w:cs="Arial"/>
                <w:sz w:val="18"/>
                <w:szCs w:val="18"/>
              </w:rPr>
              <w:br/>
              <w:t>(a) applying the 5 Rs (Reduce, Reuse, Recycle, Recover, and Residual waste management);</w:t>
            </w:r>
            <w:r w:rsidRPr="00C56E7D">
              <w:rPr>
                <w:rFonts w:ascii="Arial" w:hAnsi="Arial" w:cs="Arial"/>
                <w:sz w:val="18"/>
                <w:szCs w:val="18"/>
              </w:rPr>
              <w:br/>
              <w:t>(b) reducing organic waste at source from households and commercial premises;</w:t>
            </w:r>
            <w:r w:rsidRPr="00C56E7D">
              <w:rPr>
                <w:rFonts w:ascii="Arial" w:hAnsi="Arial" w:cs="Arial"/>
                <w:sz w:val="18"/>
                <w:szCs w:val="18"/>
              </w:rPr>
              <w:br/>
              <w:t>(c) increasing the diversion of wastewater sludge from wastewater treatment plants before deposition to municipal landfills;</w:t>
            </w:r>
            <w:r w:rsidRPr="00C56E7D">
              <w:rPr>
                <w:rFonts w:ascii="Arial" w:hAnsi="Arial" w:cs="Arial"/>
                <w:sz w:val="18"/>
                <w:szCs w:val="18"/>
              </w:rPr>
              <w:br/>
              <w:t>(d) requiring efficient municipal landfill gas systems;</w:t>
            </w:r>
            <w:r w:rsidRPr="00C56E7D">
              <w:rPr>
                <w:rFonts w:ascii="Arial" w:hAnsi="Arial" w:cs="Arial"/>
                <w:b/>
              </w:rPr>
              <w:t>(e)</w:t>
            </w:r>
            <w:r w:rsidRPr="00C56E7D">
              <w:rPr>
                <w:rFonts w:ascii="Arial" w:hAnsi="Arial" w:cs="Arial"/>
                <w:b/>
              </w:rPr>
              <w:tab/>
              <w:t>increasing the proportion of electricity generated from renewable sources;</w:t>
            </w:r>
            <w:r w:rsidRPr="00C56E7D">
              <w:br/>
              <w:t>(f) using water and energy efficiently; and</w:t>
            </w:r>
            <w:r w:rsidRPr="00C56E7D">
              <w:br/>
              <w:t>(g) conserving water and energy.</w:t>
            </w:r>
            <w:r w:rsidRPr="00C56E7D">
              <w:br/>
              <w:t>Explanation</w:t>
            </w:r>
            <w:r w:rsidRPr="00C56E7D">
              <w:br/>
              <w:t>Policy 65 promotes the efficient use of resources to reduce emissions</w:t>
            </w:r>
            <w:r w:rsidRPr="00C56E7D">
              <w:rPr>
                <w:rFonts w:ascii="Arial" w:hAnsi="Arial" w:cs="Arial"/>
                <w:b/>
              </w:rPr>
              <w:t>and supports the expansion of electricity generation from renewable sources to assist the transition from fossil fuel dependence.</w:t>
            </w:r>
            <w:r w:rsidRPr="00C56E7D">
              <w:t xml:space="preserve"> The policy endorses the waste hierarchy and also promotes similar principles for efficient water and energy use. </w:t>
            </w:r>
            <w:r w:rsidRPr="00C56E7D">
              <w:br/>
              <w:t> </w:t>
            </w:r>
          </w:p>
        </w:tc>
      </w:tr>
      <w:tr w:rsidR="00C56E7D" w:rsidRPr="00C56E7D" w14:paraId="36AF6D1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D4C36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S100 Meridian Energy Limited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8D01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S100.022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D33E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w:t>
            </w:r>
            <w:r w:rsidRPr="00C56E7D">
              <w:rPr>
                <w:rFonts w:ascii="Arial" w:hAnsi="Arial" w:cs="Arial"/>
                <w:sz w:val="18"/>
                <w:szCs w:val="18"/>
              </w:rPr>
              <w:lastRenderedPageBreak/>
              <w:t>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0E05C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FFA43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Policy 65 addresses some, but not all, of the issues. To respond to the regionally significant issues identified in relation to fossil fuel dependence and the aim of transitioning to a low emission economy reliant on renewable energy, the RPS needs to include positive support for optimising the efficiency of use of renewable energy sources for electricity </w:t>
            </w:r>
            <w:r w:rsidRPr="00C56E7D">
              <w:rPr>
                <w:rFonts w:ascii="Arial" w:hAnsi="Arial" w:cs="Arial"/>
                <w:sz w:val="18"/>
                <w:szCs w:val="18"/>
              </w:rPr>
              <w:lastRenderedPageBreak/>
              <w:t>generation (which includes increasing generation capacity).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4BA96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Amend Policy 65 by inserting a clause that seeks to increase the proportion of electricity generated from renewable sources as follows (or similar) and insert explanatory text and renumber the following clauses sequentially:</w:t>
            </w:r>
            <w:r w:rsidRPr="00C56E7D">
              <w:rPr>
                <w:rFonts w:ascii="Arial" w:hAnsi="Arial" w:cs="Arial"/>
                <w:sz w:val="18"/>
                <w:szCs w:val="18"/>
              </w:rPr>
              <w:br/>
              <w:t>To support and encourage conservation and efficient use of resources by:</w:t>
            </w:r>
            <w:r w:rsidRPr="00C56E7D">
              <w:rPr>
                <w:rFonts w:ascii="Arial" w:hAnsi="Arial" w:cs="Arial"/>
                <w:sz w:val="18"/>
                <w:szCs w:val="18"/>
              </w:rPr>
              <w:br/>
              <w:t xml:space="preserve">(a) applying the 5 Rs (Reduce, Reuse, Recycle, Recover, and </w:t>
            </w:r>
            <w:r w:rsidRPr="00C56E7D">
              <w:rPr>
                <w:rFonts w:ascii="Arial" w:hAnsi="Arial" w:cs="Arial"/>
                <w:sz w:val="18"/>
                <w:szCs w:val="18"/>
              </w:rPr>
              <w:lastRenderedPageBreak/>
              <w:t>Residual waste management);</w:t>
            </w:r>
            <w:r w:rsidRPr="00C56E7D">
              <w:rPr>
                <w:rFonts w:ascii="Arial" w:hAnsi="Arial" w:cs="Arial"/>
                <w:sz w:val="18"/>
                <w:szCs w:val="18"/>
              </w:rPr>
              <w:br/>
              <w:t>(b) reducing organic waste at source from households and commercial premises;</w:t>
            </w:r>
            <w:r w:rsidRPr="00C56E7D">
              <w:rPr>
                <w:rFonts w:ascii="Arial" w:hAnsi="Arial" w:cs="Arial"/>
                <w:sz w:val="18"/>
                <w:szCs w:val="18"/>
              </w:rPr>
              <w:br/>
              <w:t>(c) increasing the diversion of wastewater sludge from wastewater treatment plants before deposition to municipal landfills;</w:t>
            </w:r>
            <w:r w:rsidRPr="00C56E7D">
              <w:rPr>
                <w:rFonts w:ascii="Arial" w:hAnsi="Arial" w:cs="Arial"/>
                <w:sz w:val="18"/>
                <w:szCs w:val="18"/>
              </w:rPr>
              <w:br/>
              <w:t>(d) requiring efficient municipal landfill gas systems;</w:t>
            </w:r>
            <w:r w:rsidRPr="00C56E7D">
              <w:rPr>
                <w:rFonts w:ascii="Arial" w:hAnsi="Arial" w:cs="Arial"/>
                <w:b/>
              </w:rPr>
              <w:t>(e)</w:t>
            </w:r>
            <w:r w:rsidRPr="00C56E7D">
              <w:rPr>
                <w:rFonts w:ascii="Arial" w:hAnsi="Arial" w:cs="Arial"/>
                <w:b/>
              </w:rPr>
              <w:tab/>
              <w:t>increasing the proportion of electricity generated from renewable sources;</w:t>
            </w:r>
            <w:r w:rsidRPr="00C56E7D">
              <w:br/>
              <w:t>(f) using water and energy efficiently; and</w:t>
            </w:r>
            <w:r w:rsidRPr="00C56E7D">
              <w:br/>
              <w:t>(g) conserving water and energy.</w:t>
            </w:r>
            <w:r w:rsidRPr="00C56E7D">
              <w:br/>
              <w:t>Explanation</w:t>
            </w:r>
            <w:r w:rsidRPr="00C56E7D">
              <w:br/>
              <w:t>Policy 65 promotes the efficient use of resources to reduce emissions</w:t>
            </w:r>
            <w:r w:rsidRPr="00C56E7D">
              <w:rPr>
                <w:rFonts w:ascii="Arial" w:hAnsi="Arial" w:cs="Arial"/>
                <w:b/>
              </w:rPr>
              <w:t xml:space="preserve"> and supports the expansion of electricity generation from renewable sources to assist the transition from fossil fuel dependence</w:t>
            </w:r>
            <w:r w:rsidRPr="00C56E7D">
              <w:t>. The policy endorses the waste hierarchy and also promotes similar principles for efficient water and energy use.</w:t>
            </w:r>
            <w:r w:rsidRPr="00C56E7D">
              <w:br/>
            </w:r>
            <w:r w:rsidRPr="00C56E7D">
              <w:br/>
            </w:r>
            <w:r w:rsidRPr="00C56E7D">
              <w:br/>
              <w:t> </w:t>
            </w:r>
          </w:p>
        </w:tc>
      </w:tr>
      <w:tr w:rsidR="00C56E7D" w:rsidRPr="00C56E7D" w14:paraId="0FAC360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9424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6FA03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S115.085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C5E31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6728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84783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the inclusion of non-regulatory policies and methods that apply to territorial authorities.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04A14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65 to make it clear it does not apply to city and district councils. </w:t>
            </w:r>
          </w:p>
        </w:tc>
      </w:tr>
      <w:tr w:rsidR="00C56E7D" w:rsidRPr="00C56E7D" w14:paraId="47CD106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A263F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S133 Muaūpoko Tribal Authority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1F35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S133.015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335C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65: Supporting and encouraging efficient </w:t>
            </w:r>
            <w:r w:rsidRPr="00C56E7D">
              <w:rPr>
                <w:rFonts w:ascii="Arial" w:hAnsi="Arial" w:cs="Arial"/>
                <w:sz w:val="18"/>
                <w:szCs w:val="18"/>
              </w:rPr>
              <w:lastRenderedPageBreak/>
              <w:t>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B35CA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542A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0B33C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asappropriate, noting a review of freshwater provisions is necessary.</w:t>
            </w:r>
            <w:r w:rsidRPr="00C56E7D">
              <w:rPr>
                <w:rFonts w:ascii="Arial" w:hAnsi="Arial" w:cs="Arial"/>
                <w:sz w:val="18"/>
                <w:szCs w:val="18"/>
              </w:rPr>
              <w:br/>
              <w:t> </w:t>
            </w:r>
          </w:p>
        </w:tc>
      </w:tr>
      <w:tr w:rsidR="00C56E7D" w:rsidRPr="00C56E7D" w14:paraId="4ECC67A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FB66C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S140 Wellington City 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3E4C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S140.086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4367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AB4F4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0CFF8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as proposed.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B4BD3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BB1F1F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B289F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3264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S147.079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EBB81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0114B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5186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Necessary to give effect to the NPS-FM.</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5484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6B4208B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BFFA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S162 Winstone Aggregates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B4D4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S162.017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78A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2E2A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DEF41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Generally supports for Policy 64 with minor amendments to the policy heading.</w:t>
            </w:r>
            <w:r w:rsidRPr="00C56E7D">
              <w:rPr>
                <w:rFonts w:ascii="Arial" w:hAnsi="Arial" w:cs="Arial"/>
                <w:sz w:val="18"/>
                <w:szCs w:val="18"/>
              </w:rPr>
              <w:br/>
            </w:r>
            <w:r w:rsidRPr="00C56E7D">
              <w:rPr>
                <w:rFonts w:ascii="Arial" w:hAnsi="Arial" w:cs="Arial"/>
                <w:sz w:val="18"/>
                <w:szCs w:val="18"/>
              </w:rPr>
              <w:br/>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47101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3ED0EE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6438D"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w:t>
            </w:r>
            <w:r w:rsidRPr="00C56E7D">
              <w:rPr>
                <w:rFonts w:ascii="Arial" w:hAnsi="Arial" w:cs="Arial"/>
                <w:sz w:val="18"/>
                <w:szCs w:val="18"/>
              </w:rPr>
              <w:lastRenderedPageBreak/>
              <w:t xml:space="preserve">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6A730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S165.086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B72F2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65: Supporting and </w:t>
            </w:r>
            <w:r w:rsidRPr="00C56E7D">
              <w:rPr>
                <w:rFonts w:ascii="Arial" w:hAnsi="Arial" w:cs="Arial"/>
                <w:sz w:val="18"/>
                <w:szCs w:val="18"/>
              </w:rPr>
              <w:lastRenderedPageBreak/>
              <w:t>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97E81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0ACA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The explanation to this policy states that it is about the efficient use of resources to reduce emissions. </w:t>
            </w:r>
            <w:r w:rsidRPr="00C56E7D">
              <w:rPr>
                <w:rFonts w:ascii="Arial" w:hAnsi="Arial" w:cs="Arial"/>
                <w:sz w:val="18"/>
                <w:szCs w:val="18"/>
              </w:rPr>
              <w:lastRenderedPageBreak/>
              <w:t>However, the policy appears to be broader than emissions reduction, and covers waste reduction.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C4FC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Amend explanation to reflect actual intent and effect of policy.</w:t>
            </w:r>
            <w:r w:rsidRPr="00C56E7D">
              <w:rPr>
                <w:rFonts w:ascii="Arial" w:hAnsi="Arial" w:cs="Arial"/>
                <w:sz w:val="18"/>
                <w:szCs w:val="18"/>
              </w:rPr>
              <w:br/>
              <w:t> </w:t>
            </w:r>
          </w:p>
        </w:tc>
      </w:tr>
      <w:tr w:rsidR="00C56E7D" w:rsidRPr="00C56E7D" w14:paraId="7620168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60D78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S166 Masterton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957A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S166.041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416B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718C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ED948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Energy efficiency and waste minimisation are part of our Climate Action Plan so we are supportive of this policy.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67046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21C9E26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D9E6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82890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S168.054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04707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5BE3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F62E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Rangitāne o Wairarapa support the conservation and efficient use of water and energy.  However, this policy is not strong enough in directing the efficient use of water.  Policy 11 of the NPS FM is worded in a directive way so as to 'require' efficient use, it is not sufficient to 'support' or 'encourage' efficient use of water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1D6C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the policy and its explanatory text:</w:t>
            </w:r>
            <w:r w:rsidRPr="00C56E7D">
              <w:rPr>
                <w:rFonts w:ascii="Arial" w:hAnsi="Arial" w:cs="Arial"/>
                <w:sz w:val="18"/>
                <w:szCs w:val="18"/>
              </w:rPr>
              <w:br/>
              <w:t>So that it is consistent with the directive language of Policy 11 of the NPS FM in relation to the efficient use of freshwater.</w:t>
            </w:r>
            <w:r w:rsidRPr="00C56E7D">
              <w:rPr>
                <w:rFonts w:ascii="Arial" w:hAnsi="Arial" w:cs="Arial"/>
                <w:sz w:val="18"/>
                <w:szCs w:val="18"/>
              </w:rPr>
              <w:br/>
              <w:t> </w:t>
            </w:r>
          </w:p>
        </w:tc>
      </w:tr>
      <w:tr w:rsidR="00C56E7D" w:rsidRPr="00C56E7D" w14:paraId="507A4E4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EFC7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S170 Te Rūnanga o Toa Rangatira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27DE1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S170.015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01A75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7CBD7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Not Stated / Neutral</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7D85C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Objective 11 could be worded to express a stronger behavioral direction to say: the quantity of waste disposed of is reduced to ultimately remove our reliance on landfills. Policy 65 is non-regulatory for the extent of the Objective. To be able to remove our reliance on landfills, a policy that is regulatory will be required.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81ED5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Move Policy 65 to Regulatory policy chapter</w:t>
            </w:r>
            <w:r w:rsidRPr="00C56E7D">
              <w:rPr>
                <w:rFonts w:ascii="Arial" w:hAnsi="Arial" w:cs="Arial"/>
                <w:sz w:val="18"/>
                <w:szCs w:val="18"/>
              </w:rPr>
              <w:br/>
              <w:t> </w:t>
            </w:r>
          </w:p>
        </w:tc>
      </w:tr>
      <w:tr w:rsidR="00C56E7D" w:rsidRPr="00C56E7D" w14:paraId="042DC7A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1B1FA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99A27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S131.0111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0669D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1838A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4116D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In principle Ātiawa supports Policy 65. Ātiawa would like to see more</w:t>
            </w:r>
            <w:r w:rsidRPr="00C56E7D">
              <w:rPr>
                <w:rFonts w:ascii="Arial" w:hAnsi="Arial" w:cs="Arial"/>
                <w:sz w:val="18"/>
                <w:szCs w:val="18"/>
              </w:rPr>
              <w:br/>
              <w:t xml:space="preserve">emphasis on reducing waste first.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15D8D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 applying the 5 Rs (reduce, reuse, recycle, recover, and residual waste management), </w:t>
            </w:r>
            <w:r w:rsidRPr="00C56E7D">
              <w:rPr>
                <w:rFonts w:ascii="Arial" w:hAnsi="Arial" w:cs="Arial"/>
                <w:b/>
              </w:rPr>
              <w:t>in particular encourage and supports actions to reduce waste;</w:t>
            </w:r>
            <w:r w:rsidRPr="00C56E7D">
              <w:br/>
              <w:t> </w:t>
            </w:r>
          </w:p>
        </w:tc>
      </w:tr>
      <w:tr w:rsidR="00C56E7D" w:rsidRPr="00C56E7D" w14:paraId="659C65A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0B65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6F362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S167.0129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3308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65: Supporting and encouraging efficient use and conservation of resources -</w:t>
            </w:r>
            <w:r w:rsidRPr="00C56E7D">
              <w:rPr>
                <w:rFonts w:ascii="Arial" w:hAnsi="Arial" w:cs="Arial"/>
                <w:sz w:val="18"/>
                <w:szCs w:val="18"/>
              </w:rPr>
              <w:br/>
              <w:t>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A893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FA51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Taranaki Whānui supports the amendments to Policy 65.</w:t>
            </w:r>
            <w:r w:rsidRPr="00C56E7D">
              <w:rPr>
                <w:rFonts w:ascii="Arial" w:hAnsi="Arial" w:cs="Arial"/>
                <w:sz w:val="18"/>
                <w:szCs w:val="18"/>
              </w:rPr>
              <w:br/>
            </w:r>
            <w:r w:rsidRPr="00C56E7D">
              <w:rPr>
                <w:rFonts w:ascii="Arial" w:hAnsi="Arial" w:cs="Arial"/>
                <w:sz w:val="18"/>
                <w:szCs w:val="18"/>
              </w:rPr>
              <w:br/>
              <w:t>Taranaki Whānui want to signal their intention to be involved in partnership and decision-making regarding waste management.</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0DEF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1EDA4F2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5E57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 Kāpiti Coast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708F2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S16.073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3510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58C4B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0C49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considers water attenuation and retention should be required via regulatory methods. Council notes water attenuation via hydraulic neutrality is a recurring theme within the Whaitua plans that have been completed to date (which do not yet include the Kapiti Coast District).</w:t>
            </w:r>
            <w:r w:rsidRPr="00C56E7D">
              <w:rPr>
                <w:rFonts w:ascii="Arial" w:hAnsi="Arial" w:cs="Arial"/>
                <w:sz w:val="18"/>
                <w:szCs w:val="18"/>
              </w:rPr>
              <w:br/>
            </w:r>
            <w:r w:rsidRPr="00C56E7D">
              <w:rPr>
                <w:rFonts w:ascii="Arial" w:hAnsi="Arial" w:cs="Arial"/>
                <w:sz w:val="18"/>
                <w:szCs w:val="18"/>
              </w:rPr>
              <w:br/>
              <w:t>Council notes including water attenuation, retention and hydraulic neutrality requirements in the RPS would assist any city or district council that has included stormwater attenuation provisions in their Intensification Planning Instruments.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03337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to require water attenuation and retention via hydraulic neutrality to be implemented in district plans via regulatory methods. </w:t>
            </w:r>
          </w:p>
        </w:tc>
      </w:tr>
      <w:tr w:rsidR="00C56E7D" w:rsidRPr="00C56E7D" w14:paraId="1DAEDE9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1C16E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6DC6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2C95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9263B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09741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These matters are covered by earlier regulatory and consideration policies, it is unclear</w:t>
            </w:r>
            <w:r w:rsidRPr="00C56E7D">
              <w:rPr>
                <w:rFonts w:ascii="Arial" w:hAnsi="Arial" w:cs="Arial"/>
                <w:sz w:val="18"/>
                <w:szCs w:val="18"/>
              </w:rPr>
              <w:br/>
              <w:t>how it fits with these or adds more guidance for plan users.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8AC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 or amend policy so that it provides clear and appropriate direction to plan users in line with objectives.</w:t>
            </w:r>
            <w:r w:rsidRPr="00C56E7D">
              <w:rPr>
                <w:rFonts w:ascii="Arial" w:hAnsi="Arial" w:cs="Arial"/>
                <w:sz w:val="18"/>
                <w:szCs w:val="18"/>
              </w:rPr>
              <w:br/>
              <w:t> </w:t>
            </w:r>
          </w:p>
        </w:tc>
      </w:tr>
      <w:tr w:rsidR="00C56E7D" w:rsidRPr="00C56E7D" w14:paraId="36B1976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9E712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S34 Te Kaunihera o Te Awa Kairangi ki Uta, Upper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68537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S34.059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9C285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C3A35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5CFF8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supports the need to attenuate and retain water and considers that this should be a regulatory approach, except that the measures to achieve this should be non-regulatory, particularly given our comments on nature-based solutions.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C3416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clauses a) and b) as a non-regulatory means of compliance but include a new regulatory policy that identifies that plan changes and variations should promote and support water attenuation and retention.</w:t>
            </w:r>
            <w:r w:rsidRPr="00C56E7D">
              <w:rPr>
                <w:rFonts w:ascii="Arial" w:hAnsi="Arial" w:cs="Arial"/>
                <w:sz w:val="18"/>
                <w:szCs w:val="18"/>
              </w:rPr>
              <w:br/>
              <w:t> </w:t>
            </w:r>
          </w:p>
        </w:tc>
      </w:tr>
      <w:tr w:rsidR="00C56E7D" w:rsidRPr="00C56E7D" w14:paraId="5BE0FE2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0991E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S78 Beef + Lamb New Zealand Limited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2FE63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S78.002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676F0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1A71B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88AEE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proposed new Policy FW.7</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AB9E3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4B0D402"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828F5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S86 Irrigation New Zealand (IrrigationNZ)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C18B1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S86.005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924FD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0DEA8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EC48B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Further clarification to be provided to ascertain other types of storage to within sub-clause (b), such as catchment for irrigation purposes, to ensure that primary industries are sufficiently accounted for.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AF5DD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Amendment sub-clause (b) of Policy FW.7 to providefurther specification of natural and built solutionsto attenuate and retain water to provide adequate provision forprimary industries.</w:t>
            </w:r>
            <w:r w:rsidRPr="00C56E7D">
              <w:rPr>
                <w:rFonts w:ascii="Arial" w:hAnsi="Arial" w:cs="Arial"/>
                <w:sz w:val="18"/>
                <w:szCs w:val="18"/>
              </w:rPr>
              <w:br/>
              <w:t> </w:t>
            </w:r>
          </w:p>
        </w:tc>
      </w:tr>
      <w:tr w:rsidR="00C56E7D" w:rsidRPr="00C56E7D" w14:paraId="37A09C6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C219C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S102 Te Tumu Paeroa | Office of the Māori Trustee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63EB5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S102.049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6CA71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258A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F9C9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Policy FW.7 should be a "Matter to be considered", rather than non- regulatory. This will work towards strengthening a change of view and promoting and encouraging ecosystem health.</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62C5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FW.7 to a 'considered' policy.</w:t>
            </w:r>
            <w:r w:rsidRPr="00C56E7D">
              <w:rPr>
                <w:rFonts w:ascii="Arial" w:hAnsi="Arial" w:cs="Arial"/>
                <w:sz w:val="18"/>
                <w:szCs w:val="18"/>
              </w:rPr>
              <w:br/>
              <w:t> </w:t>
            </w:r>
          </w:p>
        </w:tc>
      </w:tr>
      <w:tr w:rsidR="00C56E7D" w:rsidRPr="00C56E7D" w14:paraId="30F96C20"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D640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S113 Wellington Water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12378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S113.045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0182F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09C2D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3FFF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Clause (b) should be amended to support public health outcomes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0062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clause (b) as follows:</w:t>
            </w:r>
            <w:r w:rsidRPr="00C56E7D">
              <w:rPr>
                <w:rFonts w:ascii="Arial" w:hAnsi="Arial" w:cs="Arial"/>
                <w:sz w:val="18"/>
                <w:szCs w:val="18"/>
              </w:rPr>
              <w:br/>
              <w:t>(b) built solutions including storage at community, farm, and domestic (rain tanks) scales, groundwater augmentation, built retention (wetlands, bunds)</w:t>
            </w:r>
            <w:r w:rsidRPr="00C56E7D">
              <w:rPr>
                <w:rFonts w:ascii="Arial" w:hAnsi="Arial" w:cs="Arial"/>
                <w:b/>
              </w:rPr>
              <w:t>, while ensuring appropriate consideration of public health outcomes.</w:t>
            </w:r>
            <w:r w:rsidRPr="00C56E7D">
              <w:br/>
              <w:t> </w:t>
            </w:r>
          </w:p>
        </w:tc>
      </w:tr>
      <w:tr w:rsidR="00C56E7D" w:rsidRPr="00C56E7D" w14:paraId="5ADF46D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B5CC8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567F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S115.086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3F3C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0C797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D292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the inclusion of non-regulatory policies and methods that apply to territorial authorities.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0328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FW.7 to make it clear it does</w:t>
            </w:r>
            <w:r w:rsidRPr="00C56E7D">
              <w:rPr>
                <w:rFonts w:ascii="Arial" w:hAnsi="Arial" w:cs="Arial"/>
                <w:sz w:val="18"/>
                <w:szCs w:val="18"/>
              </w:rPr>
              <w:br/>
              <w:t>not apply to city and district councils. </w:t>
            </w:r>
          </w:p>
        </w:tc>
      </w:tr>
      <w:tr w:rsidR="00C56E7D" w:rsidRPr="00C56E7D" w14:paraId="337B694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CE81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S128 Horticulture New Zealand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4F9EB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S128.052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0980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6307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BE4E3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promotion and support of options for water attenuation and retention, such as groundwater recharge and water storage at varying scales. These will be important for climate change resilience.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CAD5D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 </w:t>
            </w:r>
          </w:p>
        </w:tc>
      </w:tr>
      <w:tr w:rsidR="00C56E7D" w:rsidRPr="00C56E7D" w14:paraId="22B9375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3D65D"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S136 DairyNZ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C37F6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S136.019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096B7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6DBD9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FAE5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Water availability will continue to be a pressing issue for the Greater Wellington region due to both the regulatory implications of implementing Te Mana o te Wai and the increasing pressures of Climate Change. </w:t>
            </w:r>
            <w:r w:rsidRPr="00C56E7D">
              <w:rPr>
                <w:rFonts w:ascii="Arial" w:hAnsi="Arial" w:cs="Arial"/>
                <w:sz w:val="18"/>
                <w:szCs w:val="18"/>
              </w:rPr>
              <w:br/>
              <w:t xml:space="preserve">Support Policy FW.7 and would like to see an ambitious and collaborative approach to investing and developing a diverse portfolio of nature based and constructed solutions to water storage in the region. This works could begin prior to any further regulatory changes. </w:t>
            </w:r>
            <w:r w:rsidRPr="00C56E7D">
              <w:rPr>
                <w:rFonts w:ascii="Arial" w:hAnsi="Arial" w:cs="Arial"/>
                <w:sz w:val="18"/>
                <w:szCs w:val="18"/>
              </w:rPr>
              <w:br/>
              <w:t>Water availability is crucial to most land uses and reliable access to water will create flexible for farmers and the wider community to adapt to climate change.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9F061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 FW.7 and address the issue through a full review of the RPS.</w:t>
            </w:r>
            <w:r w:rsidRPr="00C56E7D">
              <w:rPr>
                <w:rFonts w:ascii="Arial" w:hAnsi="Arial" w:cs="Arial"/>
                <w:sz w:val="18"/>
                <w:szCs w:val="18"/>
              </w:rPr>
              <w:br/>
              <w:t> </w:t>
            </w:r>
          </w:p>
        </w:tc>
      </w:tr>
      <w:tr w:rsidR="00C56E7D" w:rsidRPr="00C56E7D" w14:paraId="5FA70E6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D953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S139 Ian Gunn</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A171A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S139.009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79ACD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7ED3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483F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The potential of nature based solutions to slow water down, maintain stream/river base flows reduce sedimentation, improve water quality, improve carbon sequestration etc. There is an opportunity for council to specifically develop prototypes to advance the nature based approach.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86A6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Add examples of nature based solutions to the policy eg. more room for rivers, allow temporary shallow flooding outside existing stop banks, resulting increased natural character of waterways. include research and protyping of nature based solutions. </w:t>
            </w:r>
            <w:r w:rsidRPr="00C56E7D">
              <w:rPr>
                <w:rFonts w:ascii="Arial" w:hAnsi="Arial" w:cs="Arial"/>
                <w:sz w:val="18"/>
                <w:szCs w:val="18"/>
              </w:rPr>
              <w:br/>
            </w:r>
            <w:r w:rsidRPr="00C56E7D">
              <w:rPr>
                <w:rFonts w:ascii="Arial" w:hAnsi="Arial" w:cs="Arial"/>
                <w:sz w:val="18"/>
                <w:szCs w:val="18"/>
              </w:rPr>
              <w:br/>
              <w:t>Add to the explanation:</w:t>
            </w:r>
            <w:r w:rsidRPr="00C56E7D">
              <w:rPr>
                <w:rFonts w:ascii="Arial" w:hAnsi="Arial" w:cs="Arial"/>
                <w:b/>
              </w:rPr>
              <w:t xml:space="preserve">Flood management is undergoing a change in approach from hard structures down river to the exploration of NBS up river and on the flood plain. The creation </w:t>
            </w:r>
            <w:r w:rsidRPr="00C56E7D">
              <w:rPr>
                <w:rFonts w:ascii="Arial" w:hAnsi="Arial" w:cs="Arial"/>
                <w:b/>
              </w:rPr>
              <w:lastRenderedPageBreak/>
              <w:t>orrehabilitation of wetlands, construction of bunds all have multiple benefits varying to reducing flood peaksto increasing water resilience.</w:t>
            </w:r>
            <w:r w:rsidRPr="00C56E7D">
              <w:br/>
            </w:r>
            <w:r w:rsidRPr="00C56E7D">
              <w:br/>
              <w:t> </w:t>
            </w:r>
          </w:p>
        </w:tc>
      </w:tr>
      <w:tr w:rsidR="00C56E7D" w:rsidRPr="00C56E7D" w14:paraId="2CA3969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000D9"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S140 Wellington City 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8D5B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S140.087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747C8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9B8E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96834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Support as proposed.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37181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56D01F8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D4610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9B9C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S144.043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C332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A3EF3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D98F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Solutions like these need to be built at scale and support is needed to make it easier for landowners. The regions stock water races presently provide some groundwater recharge. Some races have been closed without fully investigating the effect of removing this source of recharge.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819F7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clause (a) to expand the examples of nature based solutions to include more detail around flood management, to read"</w:t>
            </w:r>
            <w:r w:rsidRPr="00C56E7D">
              <w:rPr>
                <w:rFonts w:ascii="Arial" w:hAnsi="Arial" w:cs="Arial"/>
                <w:sz w:val="18"/>
                <w:szCs w:val="18"/>
              </w:rPr>
              <w:br/>
              <w:t>(a) nature based solutions including slowing water down in the landscape and increasing groundwater recharge (riparian management, wetland enhancement/restoration, flood management)</w:t>
            </w:r>
            <w:r w:rsidRPr="00C56E7D">
              <w:rPr>
                <w:rFonts w:ascii="Arial" w:hAnsi="Arial" w:cs="Arial"/>
                <w:b/>
              </w:rPr>
              <w:t>, giving rivers more room, allowing some temporary, shallow flooding of areas outside existing stop banks and allowing more natural character of waterways</w:t>
            </w:r>
            <w:r w:rsidRPr="00C56E7D">
              <w:t>; and</w:t>
            </w:r>
            <w:r w:rsidRPr="00C56E7D">
              <w:br/>
              <w:t> </w:t>
            </w:r>
          </w:p>
        </w:tc>
      </w:tr>
      <w:tr w:rsidR="00C56E7D" w:rsidRPr="00C56E7D" w14:paraId="780BC80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662D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9F7E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S144.044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28D01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3719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E8D3D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Built solutions should be limited to farm scale except if they are solely used for public water supply. Large scale built solutions for water storage are unlikely to give effect to Te Mana o te Wai.</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14BFB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clause (b):</w:t>
            </w:r>
            <w:r w:rsidRPr="00C56E7D">
              <w:rPr>
                <w:rFonts w:ascii="Arial" w:hAnsi="Arial" w:cs="Arial"/>
                <w:sz w:val="18"/>
                <w:szCs w:val="18"/>
              </w:rPr>
              <w:br/>
              <w:t xml:space="preserve"> (b) built solutions including storage </w:t>
            </w:r>
            <w:r w:rsidRPr="00C56E7D">
              <w:rPr>
                <w:rFonts w:ascii="Arial" w:hAnsi="Arial" w:cs="Arial"/>
                <w:b/>
              </w:rPr>
              <w:t>for public water supply</w:t>
            </w:r>
            <w:r w:rsidRPr="00C56E7D">
              <w:t xml:space="preserve"> </w:t>
            </w:r>
            <w:r w:rsidRPr="00C56E7D">
              <w:rPr>
                <w:rFonts w:ascii="Arial" w:hAnsi="Arial" w:cs="Arial"/>
                <w:strike/>
              </w:rPr>
              <w:t>at community</w:t>
            </w:r>
            <w:r w:rsidRPr="00C56E7D">
              <w:t>, farm, and domestic (rain tanks) scales, groundwater augmentation, built retention (wetlands, bunds).</w:t>
            </w:r>
            <w:r w:rsidRPr="00C56E7D">
              <w:br/>
              <w:t> </w:t>
            </w:r>
          </w:p>
        </w:tc>
      </w:tr>
      <w:tr w:rsidR="00C56E7D" w:rsidRPr="00C56E7D" w14:paraId="3806EBB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60B6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F19F6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S144.045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97F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w:t>
            </w:r>
            <w:r w:rsidRPr="00C56E7D">
              <w:rPr>
                <w:rFonts w:ascii="Arial" w:hAnsi="Arial" w:cs="Arial"/>
                <w:sz w:val="18"/>
                <w:szCs w:val="18"/>
              </w:rPr>
              <w:lastRenderedPageBreak/>
              <w:t xml:space="preserve">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B100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70DCA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Researching and prototyping nature-based solutions will provide evidence of the benefits to landowners and encourage them to invest in these solutions.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CCC74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Promote and support could be expanded to include researching and prototyping nature-based solutions.</w:t>
            </w:r>
            <w:r w:rsidRPr="00C56E7D">
              <w:rPr>
                <w:rFonts w:ascii="Arial" w:hAnsi="Arial" w:cs="Arial"/>
                <w:sz w:val="18"/>
                <w:szCs w:val="18"/>
              </w:rPr>
              <w:br/>
              <w:t> </w:t>
            </w:r>
          </w:p>
        </w:tc>
      </w:tr>
      <w:tr w:rsidR="00C56E7D" w:rsidRPr="00C56E7D" w14:paraId="1659093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8E2A1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1A74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S144.046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9EBA3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5B424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0B47C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The regions stock water races presently provide some groundwater recharge. Some races have been closed without fully investigating the effect of removing this source of recharge.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DAC5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To include maintaining and enhancing the groundwater recharging capacity of the region's stock water races. </w:t>
            </w:r>
            <w:r w:rsidRPr="00C56E7D">
              <w:rPr>
                <w:rFonts w:ascii="Arial" w:hAnsi="Arial" w:cs="Arial"/>
                <w:sz w:val="18"/>
                <w:szCs w:val="18"/>
              </w:rPr>
              <w:br/>
              <w:t> </w:t>
            </w:r>
          </w:p>
        </w:tc>
      </w:tr>
      <w:tr w:rsidR="00C56E7D" w:rsidRPr="00C56E7D" w14:paraId="3F270B5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2DEF0"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F8F3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S144.047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75EBE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E712E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CCB4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Existing legislation makes it difficult to build bunds because resource consents may be needed. Solutions like these need to be built at scale and support is needed to make it easier for landowners.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A270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Add information relating to legislative change to support non-regulatory policies.</w:t>
            </w:r>
            <w:r w:rsidRPr="00C56E7D">
              <w:rPr>
                <w:rFonts w:ascii="Arial" w:hAnsi="Arial" w:cs="Arial"/>
                <w:sz w:val="18"/>
                <w:szCs w:val="18"/>
              </w:rPr>
              <w:br/>
              <w:t> </w:t>
            </w:r>
          </w:p>
        </w:tc>
      </w:tr>
      <w:tr w:rsidR="00C56E7D" w:rsidRPr="00C56E7D" w14:paraId="44F4A29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EB92AD"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6D0E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S144.061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DBFA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1E047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9F30A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Flood management, particularly in times of small freshes in the rivers during the summer, has potential to provide water resilience by storing water in the landscape. It could also reduce flood peaks in rivers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1AA9E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Provide for opportunities for increased recharge (e.g. in times when there are freshes in the rivers).</w:t>
            </w:r>
            <w:r w:rsidRPr="00C56E7D">
              <w:rPr>
                <w:rFonts w:ascii="Arial" w:hAnsi="Arial" w:cs="Arial"/>
                <w:sz w:val="18"/>
                <w:szCs w:val="18"/>
              </w:rPr>
              <w:br/>
              <w:t> </w:t>
            </w:r>
          </w:p>
        </w:tc>
      </w:tr>
      <w:tr w:rsidR="00C56E7D" w:rsidRPr="00C56E7D" w14:paraId="4C425DD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F348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S145 Wairarapa Water Users Society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5E200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S145.003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5546F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90796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F399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recognition of both Nature-based and built solutions is vital in allowing water to assist in achieving community wellbeing in Wairarapa and the rest of the region.</w:t>
            </w:r>
            <w:r w:rsidRPr="00C56E7D">
              <w:rPr>
                <w:rFonts w:ascii="Arial" w:hAnsi="Arial" w:cs="Arial"/>
                <w:sz w:val="18"/>
                <w:szCs w:val="18"/>
              </w:rPr>
              <w:br/>
            </w:r>
            <w:r w:rsidRPr="00C56E7D">
              <w:rPr>
                <w:rFonts w:ascii="Arial" w:hAnsi="Arial" w:cs="Arial"/>
                <w:sz w:val="18"/>
                <w:szCs w:val="18"/>
              </w:rPr>
              <w:br/>
              <w:t>The aim of this new Policy echo's the principles in the Wairarapa Water Resilience Strategy. The Wairarapa Water Users Society believes the foundations laid by this policy would be enhanced if it became an Objective.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049F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7CC4EE4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1734D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53AC6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S147.080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48D70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w:t>
            </w:r>
            <w:r w:rsidRPr="00C56E7D">
              <w:rPr>
                <w:rFonts w:ascii="Arial" w:hAnsi="Arial" w:cs="Arial"/>
                <w:sz w:val="18"/>
                <w:szCs w:val="18"/>
              </w:rPr>
              <w:lastRenderedPageBreak/>
              <w:t xml:space="preserve">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D488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847D5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Necessary to give effect to the NPS-FM.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88C8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1092F8A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66A6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C728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S163.083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41938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C68C7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7C84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intent of the policy, which is consistent with Ruamahanga WIP recommendations, the Wairarapa Water Resilience Strategy and the recent MPI report "Water Availability and Security". However, concern that it is non-regulatory.</w:t>
            </w:r>
            <w:r w:rsidRPr="00C56E7D">
              <w:rPr>
                <w:rFonts w:ascii="Arial" w:hAnsi="Arial" w:cs="Arial"/>
                <w:sz w:val="18"/>
                <w:szCs w:val="18"/>
              </w:rPr>
              <w:br/>
            </w:r>
            <w:r w:rsidRPr="00C56E7D">
              <w:rPr>
                <w:rFonts w:ascii="Arial" w:hAnsi="Arial" w:cs="Arial"/>
                <w:sz w:val="18"/>
                <w:szCs w:val="18"/>
              </w:rPr>
              <w:br/>
              <w:t>The proposed over-arching Objective B is intended to recognise the importance of this matter, and to provide a concrete pathway towards achieving it.</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B798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That the intent of Policy FW.7 be retained and expressed as an objective.</w:t>
            </w:r>
            <w:r w:rsidRPr="00C56E7D">
              <w:rPr>
                <w:rFonts w:ascii="Arial" w:hAnsi="Arial" w:cs="Arial"/>
                <w:sz w:val="18"/>
                <w:szCs w:val="18"/>
              </w:rPr>
              <w:br/>
            </w:r>
            <w:r w:rsidRPr="00C56E7D">
              <w:rPr>
                <w:rFonts w:ascii="Arial" w:hAnsi="Arial" w:cs="Arial"/>
                <w:sz w:val="18"/>
                <w:szCs w:val="18"/>
              </w:rPr>
              <w:br/>
            </w:r>
            <w:r w:rsidRPr="00C56E7D">
              <w:rPr>
                <w:rFonts w:ascii="Arial" w:hAnsi="Arial" w:cs="Arial"/>
                <w:sz w:val="18"/>
                <w:szCs w:val="18"/>
              </w:rPr>
              <w:br/>
            </w:r>
            <w:r w:rsidRPr="00C56E7D">
              <w:rPr>
                <w:rFonts w:ascii="Arial" w:hAnsi="Arial" w:cs="Arial"/>
                <w:sz w:val="18"/>
                <w:szCs w:val="18"/>
              </w:rPr>
              <w:br/>
            </w:r>
            <w:r w:rsidRPr="00C56E7D">
              <w:rPr>
                <w:rFonts w:ascii="Arial" w:hAnsi="Arial" w:cs="Arial"/>
                <w:sz w:val="18"/>
                <w:szCs w:val="18"/>
              </w:rPr>
              <w:br/>
              <w:t> </w:t>
            </w:r>
          </w:p>
        </w:tc>
      </w:tr>
      <w:tr w:rsidR="00C56E7D" w:rsidRPr="00C56E7D" w14:paraId="0CD6C70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AF89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006AD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S165.087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002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BCB9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1D7CE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4C795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'Nature based solutions' should be italicised.</w:t>
            </w:r>
            <w:r w:rsidRPr="00C56E7D">
              <w:rPr>
                <w:rFonts w:ascii="Arial" w:hAnsi="Arial" w:cs="Arial"/>
                <w:sz w:val="18"/>
                <w:szCs w:val="18"/>
              </w:rPr>
              <w:br/>
              <w:t> </w:t>
            </w:r>
          </w:p>
        </w:tc>
      </w:tr>
      <w:tr w:rsidR="00C56E7D" w:rsidRPr="00C56E7D" w14:paraId="10FD209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E56F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C4D5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S168.060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FF61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3C979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8FFC0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Rangitāne o Wairarapa consider this policy needs amending so that it is clear who the policy is directed at.  It should also be made clearer as to what flood management methods are considered nature-based solutions, as built or engineered flood management solutions would not fit within this definition.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C39A2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the policy:</w:t>
            </w:r>
            <w:r w:rsidRPr="00C56E7D">
              <w:rPr>
                <w:rFonts w:ascii="Arial" w:hAnsi="Arial" w:cs="Arial"/>
                <w:sz w:val="18"/>
                <w:szCs w:val="18"/>
              </w:rPr>
              <w:br/>
              <w:t xml:space="preserve">So that it is clearer who this policy is directed at; </w:t>
            </w:r>
            <w:r w:rsidRPr="00C56E7D">
              <w:rPr>
                <w:rFonts w:ascii="Arial" w:hAnsi="Arial" w:cs="Arial"/>
                <w:sz w:val="18"/>
                <w:szCs w:val="18"/>
              </w:rPr>
              <w:br/>
              <w:t xml:space="preserve">To be clearer as to what types of flood management are considered 'nature based solutions'. </w:t>
            </w:r>
            <w:r w:rsidRPr="00C56E7D">
              <w:rPr>
                <w:rFonts w:ascii="Arial" w:hAnsi="Arial" w:cs="Arial"/>
                <w:sz w:val="18"/>
                <w:szCs w:val="18"/>
              </w:rPr>
              <w:br/>
              <w:t> </w:t>
            </w:r>
          </w:p>
        </w:tc>
      </w:tr>
      <w:tr w:rsidR="00C56E7D" w:rsidRPr="00C56E7D" w14:paraId="3B38A4B0"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D7D53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C483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S131.0112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3D8F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B72B2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FF9CE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supports the Regional Council promoting and supporting natural and</w:t>
            </w:r>
            <w:r w:rsidRPr="00C56E7D">
              <w:rPr>
                <w:rFonts w:ascii="Arial" w:hAnsi="Arial" w:cs="Arial"/>
                <w:sz w:val="18"/>
                <w:szCs w:val="18"/>
              </w:rPr>
              <w:br/>
              <w:t>built solutions to attenuate and retain water.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3686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2DDED7F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12BE0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1781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S167.0130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B938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w:t>
            </w:r>
            <w:r w:rsidRPr="00C56E7D">
              <w:rPr>
                <w:rFonts w:ascii="Arial" w:hAnsi="Arial" w:cs="Arial"/>
                <w:sz w:val="18"/>
                <w:szCs w:val="18"/>
              </w:rPr>
              <w:lastRenderedPageBreak/>
              <w:t xml:space="preserve">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8821C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4807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Taranaki Whānui supports Policy FW.7</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40753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59093B9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0EFB50"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CBFFD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S168.0180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570B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FW.7: Water attenuation and retention - non-regulatory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C0EC6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9E47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inclusion of nature-based solutions for attenuation and retention is supported.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FD7F4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6B5B924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3FAD1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 Kāpiti Coast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FABF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S16.074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801D9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FB775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1EA79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supports the intent of this policy and the identified methods and implementation responsibilities for this policy.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0F206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21BDED2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836F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3174F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C9239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67E66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FF936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These matters align with the Regional Council's functions under s30.</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6ABE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to clarify the regional council is responsible for supporting rural communities.</w:t>
            </w:r>
            <w:r w:rsidRPr="00C56E7D">
              <w:rPr>
                <w:rFonts w:ascii="Arial" w:hAnsi="Arial" w:cs="Arial"/>
                <w:sz w:val="18"/>
                <w:szCs w:val="18"/>
              </w:rPr>
              <w:br/>
              <w:t> </w:t>
            </w:r>
          </w:p>
        </w:tc>
      </w:tr>
      <w:tr w:rsidR="00C56E7D" w:rsidRPr="00C56E7D" w14:paraId="77FE118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3FAD0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S34 Te Kaunihera o Te Awa Kairangi ki Uta, Upper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DE112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S34.016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0655B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3D34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D3DA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It is unclear who will be promoting this and how, and at what scale properties are expected to have a farm plan. It is also unclear which mechanism is intended to be used to require farm plans and suggests regulatory processes such as resource consents may be intended to serve this function.</w:t>
            </w:r>
            <w:r w:rsidRPr="00C56E7D">
              <w:rPr>
                <w:rFonts w:ascii="Arial" w:hAnsi="Arial" w:cs="Arial"/>
                <w:sz w:val="18"/>
                <w:szCs w:val="18"/>
              </w:rPr>
              <w:br/>
            </w:r>
            <w:r w:rsidRPr="00C56E7D">
              <w:rPr>
                <w:rFonts w:ascii="Arial" w:hAnsi="Arial" w:cs="Arial"/>
                <w:sz w:val="18"/>
                <w:szCs w:val="18"/>
              </w:rPr>
              <w:br/>
              <w:t>Territorial authorities are unlikely to have the expertise or resources to support this.</w:t>
            </w:r>
            <w:r w:rsidRPr="00C56E7D">
              <w:rPr>
                <w:rFonts w:ascii="Arial" w:hAnsi="Arial" w:cs="Arial"/>
                <w:sz w:val="18"/>
                <w:szCs w:val="18"/>
              </w:rPr>
              <w:br/>
            </w:r>
            <w:r w:rsidRPr="00C56E7D">
              <w:rPr>
                <w:rFonts w:ascii="Arial" w:hAnsi="Arial" w:cs="Arial"/>
                <w:sz w:val="18"/>
                <w:szCs w:val="18"/>
              </w:rPr>
              <w:br/>
              <w:t>Farm plans under clause (b) are also not defined and this could have range of</w:t>
            </w:r>
            <w:r w:rsidRPr="00C56E7D">
              <w:rPr>
                <w:rFonts w:ascii="Arial" w:hAnsi="Arial" w:cs="Arial"/>
                <w:sz w:val="18"/>
                <w:szCs w:val="18"/>
              </w:rPr>
              <w:br/>
              <w:t>requirements.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53415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Clarify policy and define farm plans or delete clause (b).</w:t>
            </w:r>
            <w:r w:rsidRPr="00C56E7D">
              <w:rPr>
                <w:rFonts w:ascii="Arial" w:hAnsi="Arial" w:cs="Arial"/>
                <w:sz w:val="18"/>
                <w:szCs w:val="18"/>
              </w:rPr>
              <w:br/>
              <w:t> </w:t>
            </w:r>
          </w:p>
        </w:tc>
      </w:tr>
      <w:tr w:rsidR="00C56E7D" w:rsidRPr="00C56E7D" w14:paraId="7CDB1CC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F4267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75625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S115.087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34292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FW.8: Land use adaptation </w:t>
            </w:r>
            <w:r w:rsidRPr="00C56E7D">
              <w:rPr>
                <w:rFonts w:ascii="Arial" w:hAnsi="Arial" w:cs="Arial"/>
                <w:sz w:val="18"/>
                <w:szCs w:val="18"/>
              </w:rPr>
              <w:lastRenderedPageBreak/>
              <w:t>-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1BD17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3F148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the inclusion of non-regulatory policies and methods that apply to territorial authorities.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033A2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FW.7 to make it clear it does</w:t>
            </w:r>
            <w:r w:rsidRPr="00C56E7D">
              <w:rPr>
                <w:rFonts w:ascii="Arial" w:hAnsi="Arial" w:cs="Arial"/>
                <w:sz w:val="18"/>
                <w:szCs w:val="18"/>
              </w:rPr>
              <w:br/>
              <w:t>not apply to city and district councils. </w:t>
            </w:r>
          </w:p>
        </w:tc>
      </w:tr>
      <w:tr w:rsidR="00C56E7D" w:rsidRPr="00C56E7D" w14:paraId="2B79261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C992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S128 Horticulture New Zealand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BC14F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S128.053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F511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766B0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F56BB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Land use change is an option for reducing emissions.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2732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subclause (c):</w:t>
            </w:r>
            <w:r w:rsidRPr="00C56E7D">
              <w:rPr>
                <w:rFonts w:ascii="Arial" w:hAnsi="Arial" w:cs="Arial"/>
                <w:sz w:val="18"/>
                <w:szCs w:val="18"/>
              </w:rPr>
              <w:br/>
              <w:t xml:space="preserve">(c) supporting primary sector groups and landowners in researching and promoting climate resilient </w:t>
            </w:r>
            <w:r w:rsidRPr="00C56E7D">
              <w:rPr>
                <w:rFonts w:ascii="Arial" w:hAnsi="Arial" w:cs="Arial"/>
                <w:b/>
              </w:rPr>
              <w:t xml:space="preserve">or lower emissions </w:t>
            </w:r>
            <w:r w:rsidRPr="00C56E7D">
              <w:t>land uses and pathways to move to new land uses.</w:t>
            </w:r>
            <w:r w:rsidRPr="00C56E7D">
              <w:br/>
            </w:r>
            <w:r w:rsidRPr="00C56E7D">
              <w:br/>
              <w:t> </w:t>
            </w:r>
          </w:p>
        </w:tc>
      </w:tr>
      <w:tr w:rsidR="00C56E7D" w:rsidRPr="00C56E7D" w14:paraId="001492A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B728B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S140 Wellington City 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A268B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S140.088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E051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96A12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B0D51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For better consistency and guidance of land use adaption, this should be led by the Regional Council.</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EBCC9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FW.7 to make it clear it does not apply to city and district councils.</w:t>
            </w:r>
            <w:r w:rsidRPr="00C56E7D">
              <w:rPr>
                <w:rFonts w:ascii="Arial" w:hAnsi="Arial" w:cs="Arial"/>
                <w:sz w:val="18"/>
                <w:szCs w:val="18"/>
              </w:rPr>
              <w:br/>
              <w:t> </w:t>
            </w:r>
          </w:p>
        </w:tc>
      </w:tr>
      <w:tr w:rsidR="00C56E7D" w:rsidRPr="00C56E7D" w14:paraId="09CD744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4AC35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33F28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S144.048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F5AF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0DC5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1DB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There are many nature-based solutions for water resilience that can be developed at a farm scale, but individual landowners have little incentive because the benefits are often downstream and they need more encouragement and proof of the benefits.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ADA63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Expand to include prototyping, researching and promoting nature based solutions like swales, bunds and leaky dams.</w:t>
            </w:r>
            <w:r w:rsidRPr="00C56E7D">
              <w:rPr>
                <w:rFonts w:ascii="Arial" w:hAnsi="Arial" w:cs="Arial"/>
                <w:sz w:val="18"/>
                <w:szCs w:val="18"/>
              </w:rPr>
              <w:br/>
              <w:t> </w:t>
            </w:r>
          </w:p>
        </w:tc>
      </w:tr>
      <w:tr w:rsidR="00C56E7D" w:rsidRPr="00C56E7D" w14:paraId="0426854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19BF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F9D92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S147.081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8AD6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E1EAB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555B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Necessary to give effect to the NPS-FM.</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E5A63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 Retain as notified.</w:t>
            </w:r>
            <w:r w:rsidRPr="00C56E7D">
              <w:rPr>
                <w:rFonts w:ascii="Arial" w:hAnsi="Arial" w:cs="Arial"/>
                <w:sz w:val="18"/>
                <w:szCs w:val="18"/>
              </w:rPr>
              <w:br/>
              <w:t> </w:t>
            </w:r>
          </w:p>
        </w:tc>
      </w:tr>
      <w:tr w:rsidR="00C56E7D" w:rsidRPr="00C56E7D" w14:paraId="557433E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D444A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A42D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S163.084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30352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2DA9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3A09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intent of the policy, which is consistent with Ruamahanga WIP recommendations, the Wairarapa Water Resilience Strategy and the recent MPI report "Water Availability and Security. However, prefer that proposed over-arching Objectives A and B are included as they are intended to provide a concrete pathway towards a similar result.</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85009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That Policy FW.8 be deleted.</w:t>
            </w:r>
            <w:r w:rsidRPr="00C56E7D">
              <w:rPr>
                <w:rFonts w:ascii="Arial" w:hAnsi="Arial" w:cs="Arial"/>
                <w:sz w:val="18"/>
                <w:szCs w:val="18"/>
              </w:rPr>
              <w:br/>
              <w:t>Delete the FW icon.</w:t>
            </w:r>
            <w:r w:rsidRPr="00C56E7D">
              <w:rPr>
                <w:rFonts w:ascii="Arial" w:hAnsi="Arial" w:cs="Arial"/>
                <w:sz w:val="18"/>
                <w:szCs w:val="18"/>
              </w:rPr>
              <w:br/>
              <w:t> </w:t>
            </w:r>
          </w:p>
        </w:tc>
      </w:tr>
      <w:tr w:rsidR="00C56E7D" w:rsidRPr="00C56E7D" w14:paraId="1FA0205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76A8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w:t>
            </w:r>
            <w:r w:rsidRPr="00C56E7D">
              <w:rPr>
                <w:rFonts w:ascii="Arial" w:hAnsi="Arial" w:cs="Arial"/>
                <w:sz w:val="18"/>
                <w:szCs w:val="18"/>
              </w:rPr>
              <w:lastRenderedPageBreak/>
              <w:t xml:space="preserve">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BF69F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S165.088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CB49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FW.8: Land use adaptation </w:t>
            </w:r>
            <w:r w:rsidRPr="00C56E7D">
              <w:rPr>
                <w:rFonts w:ascii="Arial" w:hAnsi="Arial" w:cs="Arial"/>
                <w:sz w:val="18"/>
                <w:szCs w:val="18"/>
              </w:rPr>
              <w:lastRenderedPageBreak/>
              <w:t>-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C451A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7DD7A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C7D76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7824B412"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05050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F384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S131.0113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0C3D4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97766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A539E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supports this policy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AA7A5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64BE7E9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1D0D8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9CB8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S165.0146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8972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8C393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87AEE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11463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636749F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0B814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B8ED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S167.0131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60EE1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FW.8: Land use adaptation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ADB2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5FEC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Taranaki Whānui supports Policy FW.8.</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9BADC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5FF1B62"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8D874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 Outdoor Bliss Heather Blissett</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BCD5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S11.022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6C0B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9B7E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CF4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Not stated.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BB79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IE.3(b) as such:</w:t>
            </w:r>
            <w:r w:rsidRPr="00C56E7D">
              <w:rPr>
                <w:rFonts w:ascii="Arial" w:hAnsi="Arial" w:cs="Arial"/>
                <w:sz w:val="18"/>
                <w:szCs w:val="18"/>
              </w:rPr>
              <w:br/>
              <w:t xml:space="preserve">"Where possible, priorities </w:t>
            </w:r>
            <w:r w:rsidRPr="00C56E7D">
              <w:rPr>
                <w:rFonts w:ascii="Arial" w:hAnsi="Arial" w:cs="Arial"/>
                <w:strike/>
              </w:rPr>
              <w:t xml:space="preserve">should </w:t>
            </w:r>
            <w:r w:rsidRPr="00C56E7D">
              <w:rPr>
                <w:rFonts w:ascii="Arial" w:hAnsi="Arial" w:cs="Arial"/>
                <w:b/>
              </w:rPr>
              <w:t>will</w:t>
            </w:r>
            <w:r w:rsidRPr="00C56E7D">
              <w:t xml:space="preserve"> also deliver benefits for..."</w:t>
            </w:r>
            <w:r w:rsidRPr="00C56E7D">
              <w:br/>
              <w:t> </w:t>
            </w:r>
          </w:p>
        </w:tc>
      </w:tr>
      <w:tr w:rsidR="00C56E7D" w:rsidRPr="00C56E7D" w14:paraId="20E902A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A5E4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 Kāpiti Coast </w:t>
            </w:r>
            <w:r w:rsidRPr="00C56E7D">
              <w:rPr>
                <w:rFonts w:ascii="Arial" w:hAnsi="Arial" w:cs="Arial"/>
                <w:sz w:val="18"/>
                <w:szCs w:val="18"/>
              </w:rPr>
              <w:lastRenderedPageBreak/>
              <w:t xml:space="preserve">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FEEA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S16.064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0789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IE.3: Maintaining, enhancing </w:t>
            </w:r>
            <w:r w:rsidRPr="00C56E7D">
              <w:rPr>
                <w:rFonts w:ascii="Arial" w:hAnsi="Arial" w:cs="Arial"/>
                <w:sz w:val="18"/>
                <w:szCs w:val="18"/>
              </w:rPr>
              <w:lastRenderedPageBreak/>
              <w:t>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DF9E3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C5578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Council notes city and district councils are responsible for the maintenance of indigenous biodiversity but have no role under the RMA or </w:t>
            </w:r>
            <w:r w:rsidRPr="00C56E7D">
              <w:rPr>
                <w:rFonts w:ascii="Arial" w:hAnsi="Arial" w:cs="Arial"/>
                <w:sz w:val="18"/>
                <w:szCs w:val="18"/>
              </w:rPr>
              <w:lastRenderedPageBreak/>
              <w:t>higher-legal statutory planning document for indigenous ecosystem restoration. Council requests these roles are clarified via the methods and implementation responsibilities in accordance with the functions specified under sections 30 and 31 of the RMA.</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BD50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 xml:space="preserve">Clarify methods to deliver the policy and who will be responsible for the implementation of the methods in accordance with the </w:t>
            </w:r>
            <w:r w:rsidRPr="00C56E7D">
              <w:rPr>
                <w:rFonts w:ascii="Arial" w:hAnsi="Arial" w:cs="Arial"/>
                <w:sz w:val="18"/>
                <w:szCs w:val="18"/>
              </w:rPr>
              <w:lastRenderedPageBreak/>
              <w:t>functions specified under sections 30 and 31 of the RMA.</w:t>
            </w:r>
            <w:r w:rsidRPr="00C56E7D">
              <w:rPr>
                <w:rFonts w:ascii="Arial" w:hAnsi="Arial" w:cs="Arial"/>
                <w:sz w:val="18"/>
                <w:szCs w:val="18"/>
              </w:rPr>
              <w:br/>
              <w:t> </w:t>
            </w:r>
          </w:p>
        </w:tc>
      </w:tr>
      <w:tr w:rsidR="00C56E7D" w:rsidRPr="00C56E7D" w14:paraId="248AB7C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16A91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619F9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AD21E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B62E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D2D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policy does not make sense. It is a non-regulatory policy that requires a regulatory response. It is unclear why the Wellington Regional Council hasn't addressed this through Proposed Change 1, but rather is requiring itself to do this through another</w:t>
            </w:r>
            <w:r w:rsidRPr="00C56E7D">
              <w:rPr>
                <w:rFonts w:ascii="Arial" w:hAnsi="Arial" w:cs="Arial"/>
                <w:sz w:val="18"/>
                <w:szCs w:val="18"/>
              </w:rPr>
              <w:br/>
              <w:t>change.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89FBB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w:t>
            </w:r>
            <w:r w:rsidRPr="00C56E7D">
              <w:rPr>
                <w:rFonts w:ascii="Arial" w:hAnsi="Arial" w:cs="Arial"/>
                <w:sz w:val="18"/>
                <w:szCs w:val="18"/>
              </w:rPr>
              <w:br/>
              <w:t> </w:t>
            </w:r>
          </w:p>
        </w:tc>
      </w:tr>
      <w:tr w:rsidR="00C56E7D" w:rsidRPr="00C56E7D" w14:paraId="0C600A6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949B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S34 Te Kaunihera o Te Awa Kairangi ki Uta, Upper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4F194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S34.081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37BC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71502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C922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is concerned that the proposed non-regulatory approach, appears to be setting targets. It is unclear how these targets are intended to be applied via a non-regulatory mechanism.</w:t>
            </w:r>
            <w:r w:rsidRPr="00C56E7D">
              <w:rPr>
                <w:rFonts w:ascii="Arial" w:hAnsi="Arial" w:cs="Arial"/>
                <w:sz w:val="18"/>
                <w:szCs w:val="18"/>
              </w:rPr>
              <w:br/>
            </w:r>
            <w:r w:rsidRPr="00C56E7D">
              <w:rPr>
                <w:rFonts w:ascii="Arial" w:hAnsi="Arial" w:cs="Arial"/>
                <w:sz w:val="18"/>
                <w:szCs w:val="18"/>
              </w:rPr>
              <w:br/>
              <w:t>Council also notes that any targets set under the RPS require consultation.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ECB0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 in its entirety and review once NPS-IB is gazetted.</w:t>
            </w:r>
            <w:r w:rsidRPr="00C56E7D">
              <w:rPr>
                <w:rFonts w:ascii="Arial" w:hAnsi="Arial" w:cs="Arial"/>
                <w:sz w:val="18"/>
                <w:szCs w:val="18"/>
              </w:rPr>
              <w:br/>
              <w:t> </w:t>
            </w:r>
          </w:p>
        </w:tc>
      </w:tr>
      <w:tr w:rsidR="00C56E7D" w:rsidRPr="00C56E7D" w14:paraId="4B1AF66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7B43F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S102 Te Tumu Paeroa | Office of the Māori Trustee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A556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S102.059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70569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B79F0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5C88C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Generally supports the non-regulatory policies in the 'Indigenous ecosystems' chapter.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F87E8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 </w:t>
            </w:r>
          </w:p>
        </w:tc>
      </w:tr>
      <w:tr w:rsidR="00C56E7D" w:rsidRPr="00C56E7D" w14:paraId="5FE7CA6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6AD24F"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13103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S115.088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F5AC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IE.3: Maintaining, enhancing and restoring </w:t>
            </w:r>
            <w:r w:rsidRPr="00C56E7D">
              <w:rPr>
                <w:rFonts w:ascii="Arial" w:hAnsi="Arial" w:cs="Arial"/>
                <w:sz w:val="18"/>
                <w:szCs w:val="18"/>
              </w:rPr>
              <w:lastRenderedPageBreak/>
              <w:t>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9EAE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7516E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While indigenous biodiversity is a key issue, we expect the government to soon gazette a National Policy Statement on Indigenous Biodiversity ("NPS-IB"). The proposed provisions may well conflict with the NPS-IB especially with regards to the process for </w:t>
            </w:r>
            <w:r w:rsidRPr="00C56E7D">
              <w:rPr>
                <w:rFonts w:ascii="Arial" w:hAnsi="Arial" w:cs="Arial"/>
                <w:sz w:val="18"/>
                <w:szCs w:val="18"/>
              </w:rPr>
              <w:lastRenderedPageBreak/>
              <w:t>identifying indigenous ecosystems.</w:t>
            </w:r>
            <w:r w:rsidRPr="00C56E7D">
              <w:rPr>
                <w:rFonts w:ascii="Arial" w:hAnsi="Arial" w:cs="Arial"/>
                <w:sz w:val="18"/>
                <w:szCs w:val="18"/>
              </w:rPr>
              <w:br/>
            </w:r>
            <w:r w:rsidRPr="00C56E7D">
              <w:rPr>
                <w:rFonts w:ascii="Arial" w:hAnsi="Arial" w:cs="Arial"/>
                <w:sz w:val="18"/>
                <w:szCs w:val="18"/>
              </w:rPr>
              <w:br/>
              <w:t>We request that all provisions relating to indigenous biodiversity be deleted and if regional direction is thought necessary after the NPS-IB is gazetted, that should occur through a variation or a separate policy statement change.</w:t>
            </w:r>
            <w:r w:rsidRPr="00C56E7D">
              <w:rPr>
                <w:rFonts w:ascii="Arial" w:hAnsi="Arial" w:cs="Arial"/>
                <w:sz w:val="18"/>
                <w:szCs w:val="18"/>
              </w:rPr>
              <w:br/>
            </w:r>
            <w:r w:rsidRPr="00C56E7D">
              <w:rPr>
                <w:rFonts w:ascii="Arial" w:hAnsi="Arial" w:cs="Arial"/>
                <w:sz w:val="18"/>
                <w:szCs w:val="18"/>
              </w:rPr>
              <w:br/>
              <w:t>It is also unclear what is achieved by a direction in the Regional Policy Statement that the Regional Policy Statement should be amended.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FD63B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Delete Policy</w:t>
            </w:r>
            <w:r w:rsidRPr="00C56E7D">
              <w:rPr>
                <w:rFonts w:ascii="Arial" w:hAnsi="Arial" w:cs="Arial"/>
                <w:sz w:val="18"/>
                <w:szCs w:val="18"/>
              </w:rPr>
              <w:br/>
              <w:t>IE.3 </w:t>
            </w:r>
          </w:p>
        </w:tc>
      </w:tr>
      <w:tr w:rsidR="00C56E7D" w:rsidRPr="00C56E7D" w14:paraId="54FC70F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CF0F0"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S123 Peter  Thompson</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C41C6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S123.019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6212B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61F1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93E9B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is a key piece of work that needs to be completed to ensure that a difference is made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79A6B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7DE9B87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7D64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S133 Muaūpoko Tribal Authority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4545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S133.024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F4C29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D91BE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1387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requirement to partner with mana whenua/tangata whenua, but request that Muaūpoko are also recognised.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B070F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Recognise Muaūpoko as also having connection to indigenous biodiversity in Te-Whanganui-a-Tara. OR </w:t>
            </w:r>
            <w:r w:rsidRPr="00C56E7D">
              <w:rPr>
                <w:rFonts w:ascii="Arial" w:hAnsi="Arial" w:cs="Arial"/>
                <w:sz w:val="18"/>
                <w:szCs w:val="18"/>
              </w:rPr>
              <w:br/>
              <w:t>Alternative relief that may be necessary or appropriate to ensure Muaūpoko connection to Te Whanganui-a-Tara is recognised.</w:t>
            </w:r>
            <w:r w:rsidRPr="00C56E7D">
              <w:rPr>
                <w:rFonts w:ascii="Arial" w:hAnsi="Arial" w:cs="Arial"/>
                <w:sz w:val="18"/>
                <w:szCs w:val="18"/>
              </w:rPr>
              <w:br/>
              <w:t> </w:t>
            </w:r>
          </w:p>
        </w:tc>
      </w:tr>
      <w:tr w:rsidR="00C56E7D" w:rsidRPr="00C56E7D" w14:paraId="7166BE1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56DB8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S140 Wellington City 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301D9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S140.089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D93B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952D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CBB6C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as proposed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FE4B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007FE5F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9832C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S144  Sustainable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FF64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S144.024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9DC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90BE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A3E0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is a key piece of work that needs to be completed to ensure that a difference is being made - at present biodiversity is threatened by an ongoing decline in ecosystem and habitat health.</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3AC40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 </w:t>
            </w:r>
          </w:p>
        </w:tc>
      </w:tr>
      <w:tr w:rsidR="00C56E7D" w:rsidRPr="00C56E7D" w14:paraId="5CDA900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5F3E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A8DC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S147.038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45EA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FA5B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54A21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suggested amendment follows from the suggested amendment to Objective 16, above, and is intended to give better effect to the NPS-FM (including Policy 10).</w:t>
            </w:r>
            <w:r w:rsidRPr="00C56E7D">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C56E7D">
              <w:rPr>
                <w:rFonts w:ascii="Arial" w:hAnsi="Arial" w:cs="Arial"/>
                <w:sz w:val="18"/>
                <w:szCs w:val="18"/>
              </w:rPr>
              <w:br/>
              <w:t>An unduly narrow indigenous - centric focus could lead to lessening or removal of protections for non-indigenous dominant systems, habitats, and species. The loss of protections, enhancements, and restorations risks adverse environmental effects and weakened climate change resilience for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DA181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title and text</w:t>
            </w:r>
            <w:r w:rsidRPr="00C56E7D">
              <w:rPr>
                <w:rFonts w:ascii="Arial" w:hAnsi="Arial" w:cs="Arial"/>
                <w:sz w:val="18"/>
                <w:szCs w:val="18"/>
              </w:rPr>
              <w:br/>
              <w:t xml:space="preserve">Policy IE.3: Maintaining and restoring </w:t>
            </w:r>
            <w:r w:rsidRPr="00C56E7D">
              <w:rPr>
                <w:rFonts w:ascii="Arial" w:hAnsi="Arial" w:cs="Arial"/>
                <w:strike/>
              </w:rPr>
              <w:t>indigenous ecosystem health</w:t>
            </w:r>
            <w:r w:rsidRPr="00C56E7D">
              <w:rPr>
                <w:rFonts w:ascii="Arial" w:hAnsi="Arial" w:cs="Arial"/>
                <w:b/>
              </w:rPr>
              <w:t xml:space="preserve"> the health of indigenous ecosystems and habitats with significant biodiversity or other values</w:t>
            </w:r>
            <w:r w:rsidRPr="00C56E7D">
              <w:t>.</w:t>
            </w:r>
            <w:r w:rsidRPr="00C56E7D">
              <w:br/>
              <w:t xml:space="preserve">To maintain, enhance and restore the ecosystem health, ecological integrity and ecological connectivity of the region's indigenous ecosystems, </w:t>
            </w:r>
            <w:r w:rsidRPr="00C56E7D">
              <w:rPr>
                <w:rFonts w:ascii="Arial" w:hAnsi="Arial" w:cs="Arial"/>
                <w:b/>
              </w:rPr>
              <w:t>and habitats with significant biodiversity or other values,</w:t>
            </w:r>
            <w:r w:rsidRPr="00C56E7D">
              <w:t xml:space="preserve"> and the ecological processes that support them, giving effect to Te Rito o te Harakeke, the Regional Policy Statement shall, as soon as practicable:</w:t>
            </w:r>
            <w:r w:rsidRPr="00C56E7D">
              <w:br/>
            </w:r>
            <w:r w:rsidRPr="00C56E7D">
              <w:br/>
            </w:r>
            <w:r w:rsidRPr="00C56E7D">
              <w:br/>
            </w:r>
            <w:r w:rsidRPr="00C56E7D">
              <w:br/>
              <w:t> </w:t>
            </w:r>
          </w:p>
        </w:tc>
      </w:tr>
      <w:tr w:rsidR="00C56E7D" w:rsidRPr="00C56E7D" w14:paraId="6868C7F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54C4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DC9F9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S147.039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06764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5A1B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49F4B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suggested amendment follows from the suggested amendment to Objective 16, above, and is intended to give better effect to the NPS-FM (including Policy 10).</w:t>
            </w:r>
            <w:r w:rsidRPr="00C56E7D">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C56E7D">
              <w:rPr>
                <w:rFonts w:ascii="Arial" w:hAnsi="Arial" w:cs="Arial"/>
                <w:sz w:val="18"/>
                <w:szCs w:val="18"/>
              </w:rPr>
              <w:br/>
              <w:t xml:space="preserve">An unduly narrow indigenous - centric focus could lead to lessening or removal of protections for non-indigenous dominant systems, habitats, and species. The loss of protections, enhancements, and </w:t>
            </w:r>
            <w:r w:rsidRPr="00C56E7D">
              <w:rPr>
                <w:rFonts w:ascii="Arial" w:hAnsi="Arial" w:cs="Arial"/>
                <w:sz w:val="18"/>
                <w:szCs w:val="18"/>
              </w:rPr>
              <w:lastRenderedPageBreak/>
              <w:t>restorations risks adverse environmental effects and weakened climate change resilience for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D3D6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amend subclause:</w:t>
            </w:r>
            <w:r w:rsidRPr="00C56E7D">
              <w:rPr>
                <w:rFonts w:ascii="Arial" w:hAnsi="Arial" w:cs="Arial"/>
                <w:sz w:val="18"/>
                <w:szCs w:val="18"/>
              </w:rPr>
              <w:br/>
              <w:t xml:space="preserve">(a) identify the characteristics required for the region's indigenous ecosystems </w:t>
            </w:r>
            <w:r w:rsidRPr="00C56E7D">
              <w:rPr>
                <w:rFonts w:ascii="Arial" w:hAnsi="Arial" w:cs="Arial"/>
                <w:b/>
              </w:rPr>
              <w:t xml:space="preserve">and habitats with significant biodiversity or other values </w:t>
            </w:r>
            <w:r w:rsidRPr="00C56E7D">
              <w:t>to be in a healthy functioning state, including the processes that enable them to persist over the long-term, and</w:t>
            </w:r>
            <w:r w:rsidRPr="00C56E7D">
              <w:br/>
              <w:t> </w:t>
            </w:r>
          </w:p>
        </w:tc>
      </w:tr>
      <w:tr w:rsidR="00C56E7D" w:rsidRPr="00C56E7D" w14:paraId="2F35CA4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B659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5CB3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S147.040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C725C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00B19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A8C9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suggested amendment follows from the suggested amendment to Objective 16, above, and is intended to give better effect to the NPS-FM (including Policy 10).</w:t>
            </w:r>
            <w:r w:rsidRPr="00C56E7D">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C56E7D">
              <w:rPr>
                <w:rFonts w:ascii="Arial" w:hAnsi="Arial" w:cs="Arial"/>
                <w:sz w:val="18"/>
                <w:szCs w:val="18"/>
              </w:rPr>
              <w:br/>
              <w:t>An unduly narrow indigenous - centric focus could lead to lessening or removal of protections for non-indigenous dominant systems, habitats, and species. The loss of protections, enhancements, and restorations risks adverse environmental effects and weakened climate change resilience for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E0F57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subclause</w:t>
            </w:r>
            <w:r w:rsidRPr="00C56E7D">
              <w:rPr>
                <w:rFonts w:ascii="Arial" w:hAnsi="Arial" w:cs="Arial"/>
                <w:sz w:val="18"/>
                <w:szCs w:val="18"/>
              </w:rPr>
              <w:br/>
              <w:t xml:space="preserve">(b) identify strategic targets and priorities to ensure that management and restoration of indigenous ecosystems and habitats </w:t>
            </w:r>
            <w:r w:rsidRPr="00C56E7D">
              <w:rPr>
                <w:rFonts w:ascii="Arial" w:hAnsi="Arial" w:cs="Arial"/>
                <w:b/>
              </w:rPr>
              <w:t xml:space="preserve">with significant biodiversity or other values </w:t>
            </w:r>
            <w:r w:rsidRPr="00C56E7D">
              <w:t>(including pest management) are directed at areas [etc.]..."</w:t>
            </w:r>
            <w:r w:rsidRPr="00C56E7D">
              <w:br/>
            </w:r>
            <w:r w:rsidRPr="00C56E7D">
              <w:br/>
              <w:t> </w:t>
            </w:r>
          </w:p>
        </w:tc>
      </w:tr>
      <w:tr w:rsidR="00C56E7D" w:rsidRPr="00C56E7D" w14:paraId="5B0471A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E870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AEBA9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S163.085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097E4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3ED2F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30581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Defer to the 2024 RPS review.</w:t>
            </w:r>
            <w:r w:rsidRPr="00C56E7D">
              <w:rPr>
                <w:rFonts w:ascii="Arial" w:hAnsi="Arial" w:cs="Arial"/>
                <w:sz w:val="18"/>
                <w:szCs w:val="18"/>
              </w:rPr>
              <w:br/>
            </w:r>
            <w:r w:rsidRPr="00C56E7D">
              <w:rPr>
                <w:rFonts w:ascii="Arial" w:hAnsi="Arial" w:cs="Arial"/>
                <w:sz w:val="18"/>
                <w:szCs w:val="18"/>
              </w:rPr>
              <w:br/>
              <w:t>Clause a) would more efficiently be progressed at the national level. Generally support the intent of clause b) and c) but note that RPS Change One is not a pre-condition to action. Clause c) is broadly supported however question the extent to which proposals for imposing limitations to offsets is necessary and useful.</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B189E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That Policy IE.3 be deleted.</w:t>
            </w:r>
            <w:r w:rsidRPr="00C56E7D">
              <w:rPr>
                <w:rFonts w:ascii="Arial" w:hAnsi="Arial" w:cs="Arial"/>
                <w:sz w:val="18"/>
                <w:szCs w:val="18"/>
              </w:rPr>
              <w:br/>
              <w:t>Delete the FW icon.</w:t>
            </w:r>
            <w:r w:rsidRPr="00C56E7D">
              <w:rPr>
                <w:rFonts w:ascii="Arial" w:hAnsi="Arial" w:cs="Arial"/>
                <w:sz w:val="18"/>
                <w:szCs w:val="18"/>
              </w:rPr>
              <w:br/>
              <w:t> </w:t>
            </w:r>
          </w:p>
        </w:tc>
      </w:tr>
      <w:tr w:rsidR="00C56E7D" w:rsidRPr="00C56E7D" w14:paraId="558980E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914D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1820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S165.089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7308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E843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43EB1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F479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policy should be a regulatory policy, and have regulatory method(s) giving effect to it.</w:t>
            </w:r>
            <w:r w:rsidRPr="00C56E7D">
              <w:rPr>
                <w:rFonts w:ascii="Arial" w:hAnsi="Arial" w:cs="Arial"/>
                <w:sz w:val="18"/>
                <w:szCs w:val="18"/>
              </w:rPr>
              <w:br/>
              <w:t> </w:t>
            </w:r>
          </w:p>
        </w:tc>
      </w:tr>
      <w:tr w:rsidR="00C56E7D" w:rsidRPr="00C56E7D" w14:paraId="25DB37B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2422F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5D7AC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S168.080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EE28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IE.3: Maintaining, enhancing and restoring </w:t>
            </w:r>
            <w:r w:rsidRPr="00C56E7D">
              <w:rPr>
                <w:rFonts w:ascii="Arial" w:hAnsi="Arial" w:cs="Arial"/>
                <w:sz w:val="18"/>
                <w:szCs w:val="18"/>
              </w:rPr>
              <w:lastRenderedPageBreak/>
              <w:t>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9640E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46CD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Rangitāne o Wairarapa support the intention of this policy, however, further amendments are sought in relation to the following:</w:t>
            </w:r>
            <w:r w:rsidRPr="00C56E7D">
              <w:rPr>
                <w:rFonts w:ascii="Arial" w:hAnsi="Arial" w:cs="Arial"/>
                <w:sz w:val="18"/>
                <w:szCs w:val="18"/>
              </w:rPr>
              <w:br/>
              <w:t xml:space="preserve">The timeframe to ensure identification and prioritisation is completed in a timely manner, rather </w:t>
            </w:r>
            <w:r w:rsidRPr="00C56E7D">
              <w:rPr>
                <w:rFonts w:ascii="Arial" w:hAnsi="Arial" w:cs="Arial"/>
                <w:sz w:val="18"/>
                <w:szCs w:val="18"/>
              </w:rPr>
              <w:lastRenderedPageBreak/>
              <w:t>than 'as soon as practicable';</w:t>
            </w:r>
            <w:r w:rsidRPr="00C56E7D">
              <w:rPr>
                <w:rFonts w:ascii="Arial" w:hAnsi="Arial" w:cs="Arial"/>
                <w:sz w:val="18"/>
                <w:szCs w:val="18"/>
              </w:rPr>
              <w:br/>
              <w:t xml:space="preserve">The process surrounding prioritisation of ecosystems and habitats in subclause (b) should include partnership with iwi to ensure matauranga and taonga species are included and considered in the prioritisation process.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FEBF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 xml:space="preserve">Amend the policy to provide for partnering with iwi in the prioritisation of indigenous ecosystems and habitats process.  </w:t>
            </w:r>
            <w:r w:rsidRPr="00C56E7D">
              <w:rPr>
                <w:rFonts w:ascii="Arial" w:hAnsi="Arial" w:cs="Arial"/>
                <w:sz w:val="18"/>
                <w:szCs w:val="18"/>
              </w:rPr>
              <w:br/>
              <w:t xml:space="preserve">Alternatively, include an additional policy that recognises and provides for the role of mana whenua/tangata whenua in the identification of priority ecosystems, habitats and species for </w:t>
            </w:r>
            <w:r w:rsidRPr="00C56E7D">
              <w:rPr>
                <w:rFonts w:ascii="Arial" w:hAnsi="Arial" w:cs="Arial"/>
                <w:sz w:val="18"/>
                <w:szCs w:val="18"/>
              </w:rPr>
              <w:lastRenderedPageBreak/>
              <w:t xml:space="preserve">management and restoration.  </w:t>
            </w:r>
            <w:r w:rsidRPr="00C56E7D">
              <w:rPr>
                <w:rFonts w:ascii="Arial" w:hAnsi="Arial" w:cs="Arial"/>
                <w:sz w:val="18"/>
                <w:szCs w:val="18"/>
              </w:rPr>
              <w:br/>
              <w:t xml:space="preserve">Include a timeframe (no later than 2024) in the policy to ensure identification and prioritisation is completed in a timely manner, rather than 'as soon as practicable'. </w:t>
            </w:r>
            <w:r w:rsidRPr="00C56E7D">
              <w:rPr>
                <w:rFonts w:ascii="Arial" w:hAnsi="Arial" w:cs="Arial"/>
                <w:sz w:val="18"/>
                <w:szCs w:val="18"/>
              </w:rPr>
              <w:br/>
              <w:t> </w:t>
            </w:r>
          </w:p>
        </w:tc>
      </w:tr>
      <w:tr w:rsidR="00C56E7D" w:rsidRPr="00C56E7D" w14:paraId="60A54C2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660E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S170 Te Rūnanga o Toa Rangatira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0081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S170.055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737AD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CB8D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Not Stated / Neutral</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BDA0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Policy IE.3 Giving effect to mana whenua roles and values when managing indigenous biodiversity - consideration</w:t>
            </w:r>
            <w:r w:rsidRPr="00C56E7D">
              <w:rPr>
                <w:rFonts w:ascii="Arial" w:hAnsi="Arial" w:cs="Arial"/>
                <w:sz w:val="18"/>
                <w:szCs w:val="18"/>
              </w:rPr>
              <w:br/>
            </w:r>
            <w:r w:rsidRPr="00C56E7D">
              <w:rPr>
                <w:rFonts w:ascii="Arial" w:hAnsi="Arial" w:cs="Arial"/>
                <w:sz w:val="18"/>
                <w:szCs w:val="18"/>
              </w:rPr>
              <w:br/>
              <w:t>It is confusing mana whenua roles and values are recognised in this particular policy and given consideration for a resource consent, however in other parts of the RPS we do not see them. Policy 49 has connections to Policy IE.3 and all taonga will need to be linked to a kaitiaki monitoring framework; it is confusing why the plan picks out a regime of giving effect to mana whenua values and roles particularly managing indigenous biodiversity but not other parts of the Plan.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9560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Require mana whenua roles and values to be given consideration in consent applications. </w:t>
            </w:r>
            <w:r w:rsidRPr="00C56E7D">
              <w:rPr>
                <w:rFonts w:ascii="Arial" w:hAnsi="Arial" w:cs="Arial"/>
                <w:sz w:val="18"/>
                <w:szCs w:val="18"/>
              </w:rPr>
              <w:br/>
              <w:t>All taonga need to be linked to a kaitiaki monitoring framework</w:t>
            </w:r>
            <w:r w:rsidRPr="00C56E7D">
              <w:rPr>
                <w:rFonts w:ascii="Arial" w:hAnsi="Arial" w:cs="Arial"/>
                <w:sz w:val="18"/>
                <w:szCs w:val="18"/>
              </w:rPr>
              <w:br/>
              <w:t> </w:t>
            </w:r>
          </w:p>
        </w:tc>
      </w:tr>
      <w:tr w:rsidR="00C56E7D" w:rsidRPr="00C56E7D" w14:paraId="774BFBD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6CA8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73B75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S131.0114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957D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IE.3: Maintaining, enhancing and restoring 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AD7E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5A614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supports the overall intent of Policy IE.3. Ātiawa seeks that mana</w:t>
            </w:r>
            <w:r w:rsidRPr="00C56E7D">
              <w:rPr>
                <w:rFonts w:ascii="Arial" w:hAnsi="Arial" w:cs="Arial"/>
                <w:sz w:val="18"/>
                <w:szCs w:val="18"/>
              </w:rPr>
              <w:br/>
              <w:t>whenua partner with Regional Council in this policy. Mana whenua can</w:t>
            </w:r>
            <w:r w:rsidRPr="00C56E7D">
              <w:rPr>
                <w:rFonts w:ascii="Arial" w:hAnsi="Arial" w:cs="Arial"/>
                <w:sz w:val="18"/>
                <w:szCs w:val="18"/>
              </w:rPr>
              <w:br/>
              <w:t>provide mātauranga Māori that is essential to understanding and identifying</w:t>
            </w:r>
            <w:r w:rsidRPr="00C56E7D">
              <w:rPr>
                <w:rFonts w:ascii="Arial" w:hAnsi="Arial" w:cs="Arial"/>
                <w:sz w:val="18"/>
                <w:szCs w:val="18"/>
              </w:rPr>
              <w:br/>
              <w:t>measures of ecosystem health. In addition, mana whenua are often acutely</w:t>
            </w:r>
            <w:r w:rsidRPr="00C56E7D">
              <w:rPr>
                <w:rFonts w:ascii="Arial" w:hAnsi="Arial" w:cs="Arial"/>
                <w:sz w:val="18"/>
                <w:szCs w:val="18"/>
              </w:rPr>
              <w:br/>
              <w:t>aware of areas that would benefit from restoration efforts. Further,</w:t>
            </w:r>
            <w:r w:rsidRPr="00C56E7D">
              <w:rPr>
                <w:rFonts w:ascii="Arial" w:hAnsi="Arial" w:cs="Arial"/>
                <w:sz w:val="18"/>
                <w:szCs w:val="18"/>
              </w:rPr>
              <w:br/>
              <w:t>partnering with mana whenua upholds Te Tiriti and the responsibility of</w:t>
            </w:r>
            <w:r w:rsidRPr="00C56E7D">
              <w:rPr>
                <w:rFonts w:ascii="Arial" w:hAnsi="Arial" w:cs="Arial"/>
                <w:sz w:val="18"/>
                <w:szCs w:val="18"/>
              </w:rPr>
              <w:br/>
              <w:t>Regional Council to work with mana whenua to protect and provide for mana</w:t>
            </w:r>
            <w:r w:rsidRPr="00C56E7D">
              <w:rPr>
                <w:rFonts w:ascii="Arial" w:hAnsi="Arial" w:cs="Arial"/>
                <w:sz w:val="18"/>
                <w:szCs w:val="18"/>
              </w:rPr>
              <w:br/>
              <w:t xml:space="preserve">whenua values at all levels of resource management (governance, decisionmaking, through to practical actions/operational level).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5209B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introductory text to Policy IE.3 as follows:</w:t>
            </w:r>
            <w:r w:rsidRPr="00C56E7D">
              <w:rPr>
                <w:rFonts w:ascii="Arial" w:hAnsi="Arial" w:cs="Arial"/>
                <w:sz w:val="18"/>
                <w:szCs w:val="18"/>
              </w:rPr>
              <w:br/>
              <w:t>To maintain, enhance and restore the ecosystem health, ecological integrity and ecological connectivity of the region's indigenous ecosystems, and the ecological processes that supports them, giving effect to Te Rito o te Harakeke, the Regional Policy Statement in</w:t>
            </w:r>
            <w:r w:rsidRPr="00C56E7D">
              <w:rPr>
                <w:rFonts w:ascii="Arial" w:hAnsi="Arial" w:cs="Arial"/>
                <w:b/>
              </w:rPr>
              <w:t xml:space="preserve"> partnership with mana whenua</w:t>
            </w:r>
            <w:r w:rsidRPr="00C56E7D">
              <w:t xml:space="preserve"> shall, as soon as practicable:</w:t>
            </w:r>
            <w:r w:rsidRPr="00C56E7D">
              <w:br/>
              <w:t> </w:t>
            </w:r>
          </w:p>
        </w:tc>
      </w:tr>
      <w:tr w:rsidR="00C56E7D" w:rsidRPr="00C56E7D" w14:paraId="6859BDC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0A183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4FC20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S167.0132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54B56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IE.3: Maintaining, enhancing and restoring </w:t>
            </w:r>
            <w:r w:rsidRPr="00C56E7D">
              <w:rPr>
                <w:rFonts w:ascii="Arial" w:hAnsi="Arial" w:cs="Arial"/>
                <w:sz w:val="18"/>
                <w:szCs w:val="18"/>
              </w:rPr>
              <w:lastRenderedPageBreak/>
              <w:t>indigenous ecosystem health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BFAB4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197BA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Taranaki Whānui supports the principle of Policy IE.3 buts wants to see clearer reference to partnership with and the resourcing of mana whenua.</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A8D7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1F14D4C"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27CB2"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 Kāpiti Coast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6923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S16.065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E49F4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C0738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D46C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supports the recognition of the significant role landowners and communities play in the management of indigenous biodiversity.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32263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097228A2"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2F285D"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2C43C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89DE3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EAF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2EAC7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policy does not make sense. It is a non-regulatory policy that requires a regulatory</w:t>
            </w:r>
            <w:r w:rsidRPr="00C56E7D">
              <w:rPr>
                <w:rFonts w:ascii="Arial" w:hAnsi="Arial" w:cs="Arial"/>
                <w:sz w:val="18"/>
                <w:szCs w:val="18"/>
              </w:rPr>
              <w:br/>
              <w:t>response.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9A245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 or amend policy so that it provides clear and appropriate direction to plan users in line with objectives.</w:t>
            </w:r>
            <w:r w:rsidRPr="00C56E7D">
              <w:rPr>
                <w:rFonts w:ascii="Arial" w:hAnsi="Arial" w:cs="Arial"/>
                <w:sz w:val="18"/>
                <w:szCs w:val="18"/>
              </w:rPr>
              <w:br/>
              <w:t> </w:t>
            </w:r>
          </w:p>
        </w:tc>
      </w:tr>
      <w:tr w:rsidR="00C56E7D" w:rsidRPr="00C56E7D" w14:paraId="277A20A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D735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S102 Te Tumu Paeroa | Office of the Māori Trustee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8EBC0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S102.060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B2F32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IE.4: Recognising the roles and values of landowners and </w:t>
            </w:r>
            <w:r w:rsidRPr="00C56E7D">
              <w:rPr>
                <w:rFonts w:ascii="Arial" w:hAnsi="Arial" w:cs="Arial"/>
                <w:sz w:val="18"/>
                <w:szCs w:val="18"/>
              </w:rPr>
              <w:lastRenderedPageBreak/>
              <w:t>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2611C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84E29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Generally supports the non-regulatory policies in the 'Indigenous ecosystems' chapter.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4EEC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Retain as notified. </w:t>
            </w:r>
            <w:r w:rsidRPr="00C56E7D">
              <w:rPr>
                <w:rFonts w:ascii="Arial" w:hAnsi="Arial" w:cs="Arial"/>
                <w:sz w:val="18"/>
                <w:szCs w:val="18"/>
              </w:rPr>
              <w:br/>
              <w:t> </w:t>
            </w:r>
          </w:p>
        </w:tc>
      </w:tr>
      <w:tr w:rsidR="00C56E7D" w:rsidRPr="00C56E7D" w14:paraId="571E889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43ECB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DC922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S115.089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357A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6CA4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6A13F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While indigenous biodiversity is a key issue, we expect the government to soon gazette a National Policy Statement on Indigenous Biodiversity ("NPS-IB"). The proposed provisions may well conflict with the NPS-IB especially with regards to the process for identifying indigenous ecosystems.</w:t>
            </w:r>
            <w:r w:rsidRPr="00C56E7D">
              <w:rPr>
                <w:rFonts w:ascii="Arial" w:hAnsi="Arial" w:cs="Arial"/>
                <w:sz w:val="18"/>
                <w:szCs w:val="18"/>
              </w:rPr>
              <w:br/>
            </w:r>
            <w:r w:rsidRPr="00C56E7D">
              <w:rPr>
                <w:rFonts w:ascii="Arial" w:hAnsi="Arial" w:cs="Arial"/>
                <w:sz w:val="18"/>
                <w:szCs w:val="18"/>
              </w:rPr>
              <w:br/>
              <w:t>We request that all provisions relating to indigenous biodiversity be deleted and if regional direction is thought necessary after the NPS-IB is gazetted, that should occur through a variation or a separate policy statement change.</w:t>
            </w:r>
            <w:r w:rsidRPr="00C56E7D">
              <w:rPr>
                <w:rFonts w:ascii="Arial" w:hAnsi="Arial" w:cs="Arial"/>
                <w:sz w:val="18"/>
                <w:szCs w:val="18"/>
              </w:rPr>
              <w:br/>
            </w:r>
            <w:r w:rsidRPr="00C56E7D">
              <w:rPr>
                <w:rFonts w:ascii="Arial" w:hAnsi="Arial" w:cs="Arial"/>
                <w:sz w:val="18"/>
                <w:szCs w:val="18"/>
              </w:rPr>
              <w:br/>
              <w:t>We also oppose the inclusion of non-regulatory policies and methods that apply to territorial authorities.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D3B0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w:t>
            </w:r>
            <w:r w:rsidRPr="00C56E7D">
              <w:rPr>
                <w:rFonts w:ascii="Arial" w:hAnsi="Arial" w:cs="Arial"/>
                <w:sz w:val="18"/>
                <w:szCs w:val="18"/>
              </w:rPr>
              <w:br/>
              <w:t>IE.4 </w:t>
            </w:r>
          </w:p>
        </w:tc>
      </w:tr>
      <w:tr w:rsidR="00C56E7D" w:rsidRPr="00C56E7D" w14:paraId="7EE2F73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6C16CD"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S133 Muaūpoko Tribal Authority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B3848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S133.025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905D5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93B2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3F26A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requirement to partner with mana whenua/tangata whenua, but request that Muaūpoko are also recognised.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B9B1B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Recognise Muaūpoko as also having connection to indigenous biodiversity in Te-Whanganui-a-Tara. OR </w:t>
            </w:r>
            <w:r w:rsidRPr="00C56E7D">
              <w:rPr>
                <w:rFonts w:ascii="Arial" w:hAnsi="Arial" w:cs="Arial"/>
                <w:sz w:val="18"/>
                <w:szCs w:val="18"/>
              </w:rPr>
              <w:br/>
              <w:t>Alternative relief that may be necessary or appropriate to ensure Muaūpoko connection to Te Whanganui-a-Tara is recognised.</w:t>
            </w:r>
            <w:r w:rsidRPr="00C56E7D">
              <w:rPr>
                <w:rFonts w:ascii="Arial" w:hAnsi="Arial" w:cs="Arial"/>
                <w:sz w:val="18"/>
                <w:szCs w:val="18"/>
              </w:rPr>
              <w:br/>
              <w:t> </w:t>
            </w:r>
          </w:p>
        </w:tc>
      </w:tr>
      <w:tr w:rsidR="00C56E7D" w:rsidRPr="00C56E7D" w14:paraId="5C5ADE5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33EFD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S140 Wellington City </w:t>
            </w:r>
            <w:r w:rsidRPr="00C56E7D">
              <w:rPr>
                <w:rFonts w:ascii="Arial" w:hAnsi="Arial" w:cs="Arial"/>
                <w:sz w:val="18"/>
                <w:szCs w:val="18"/>
              </w:rPr>
              <w:lastRenderedPageBreak/>
              <w:t xml:space="preserve">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85281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S140.090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317A0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IE.4: Recognising the roles </w:t>
            </w:r>
            <w:r w:rsidRPr="00C56E7D">
              <w:rPr>
                <w:rFonts w:ascii="Arial" w:hAnsi="Arial" w:cs="Arial"/>
                <w:sz w:val="18"/>
                <w:szCs w:val="18"/>
              </w:rPr>
              <w:lastRenderedPageBreak/>
              <w:t>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2260E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EBCD3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Support as proposed.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2C8E4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664034C2"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113B7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2378C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S147.041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0478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33E54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EE835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suggested amendment follows from the suggested amendment to Objective 16, above, and is intended to give better effect to the NPS-FM (including Policy 10).</w:t>
            </w:r>
            <w:r w:rsidRPr="00C56E7D">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C56E7D">
              <w:rPr>
                <w:rFonts w:ascii="Arial" w:hAnsi="Arial" w:cs="Arial"/>
                <w:sz w:val="18"/>
                <w:szCs w:val="18"/>
              </w:rPr>
              <w:br/>
              <w:t>An unduly narrow indigenous - centric focus could lead to lessening or removal of protections for non-indigenous dominant systems, habitats, and species. The loss of protections, enhancements, and restorations risks adverse environmental effects and weakened climate change resilience for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3293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title:</w:t>
            </w:r>
            <w:r w:rsidRPr="00C56E7D">
              <w:rPr>
                <w:rFonts w:ascii="Arial" w:hAnsi="Arial" w:cs="Arial"/>
                <w:sz w:val="18"/>
                <w:szCs w:val="18"/>
              </w:rPr>
              <w:br/>
              <w:t xml:space="preserve">Policy IE.4: Recognising the roles and values of landowners and communities in the </w:t>
            </w:r>
            <w:r w:rsidRPr="00C56E7D">
              <w:rPr>
                <w:rFonts w:ascii="Arial" w:hAnsi="Arial" w:cs="Arial"/>
                <w:strike/>
              </w:rPr>
              <w:t xml:space="preserve">management </w:t>
            </w:r>
            <w:r w:rsidRPr="00C56E7D">
              <w:rPr>
                <w:rFonts w:ascii="Arial" w:hAnsi="Arial" w:cs="Arial"/>
                <w:b/>
              </w:rPr>
              <w:t xml:space="preserve">maintenance and restoration </w:t>
            </w:r>
            <w:r w:rsidRPr="00C56E7D">
              <w:t xml:space="preserve">of indigenous biodiversity </w:t>
            </w:r>
            <w:r w:rsidRPr="00C56E7D">
              <w:rPr>
                <w:rFonts w:ascii="Arial" w:hAnsi="Arial" w:cs="Arial"/>
                <w:b/>
              </w:rPr>
              <w:t>and habitats with significant biodiversity or other values</w:t>
            </w:r>
            <w:r w:rsidRPr="00C56E7D">
              <w:t xml:space="preserve"> - non-regulatory</w:t>
            </w:r>
            <w:r w:rsidRPr="00C56E7D">
              <w:br/>
              <w:t> </w:t>
            </w:r>
          </w:p>
        </w:tc>
      </w:tr>
      <w:tr w:rsidR="00C56E7D" w:rsidRPr="00C56E7D" w14:paraId="71A2A0F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4EAE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4F73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S147.042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ED9FE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BF3A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5F10E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suggested amendment follows from the suggested amendment to Objective 16, above, and is intended to give better effect to the NPS-FM (including Policy 10).</w:t>
            </w:r>
            <w:r w:rsidRPr="00C56E7D">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C56E7D">
              <w:rPr>
                <w:rFonts w:ascii="Arial" w:hAnsi="Arial" w:cs="Arial"/>
                <w:sz w:val="18"/>
                <w:szCs w:val="18"/>
              </w:rPr>
              <w:br/>
              <w:t>An unduly narrow indigenous - centric focus could lead to lessening or removal of protections for non-indigenous dominant systems, habitats, and species. The loss of protections, enhancements, and restorations risks adverse environmental effects and weakened climate change resilience for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175EF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text</w:t>
            </w:r>
            <w:r w:rsidRPr="00C56E7D">
              <w:rPr>
                <w:rFonts w:ascii="Arial" w:hAnsi="Arial" w:cs="Arial"/>
                <w:sz w:val="18"/>
                <w:szCs w:val="18"/>
              </w:rPr>
              <w:br/>
              <w:t xml:space="preserve">Recognise and provide for the values of landowners and communities as stewards of the </w:t>
            </w:r>
            <w:r w:rsidRPr="00C56E7D">
              <w:rPr>
                <w:rFonts w:ascii="Arial" w:hAnsi="Arial" w:cs="Arial"/>
                <w:strike/>
              </w:rPr>
              <w:t>indigenous</w:t>
            </w:r>
            <w:r w:rsidRPr="00C56E7D">
              <w:t xml:space="preserve"> biodiversity of the Wellington Region, by:"</w:t>
            </w:r>
            <w:r w:rsidRPr="00C56E7D">
              <w:br/>
            </w:r>
            <w:r w:rsidRPr="00C56E7D">
              <w:br/>
              <w:t> </w:t>
            </w:r>
          </w:p>
        </w:tc>
      </w:tr>
      <w:tr w:rsidR="00C56E7D" w:rsidRPr="00C56E7D" w14:paraId="0BD3FB2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5F3E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6ACC8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S147.043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0A2AB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14E4F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A11D6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suggested amendment follows from the suggested amendment to Objective 16, above, and is intended to give better effect to the NPS-FM (including Policy 10).</w:t>
            </w:r>
            <w:r w:rsidRPr="00C56E7D">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C56E7D">
              <w:rPr>
                <w:rFonts w:ascii="Arial" w:hAnsi="Arial" w:cs="Arial"/>
                <w:sz w:val="18"/>
                <w:szCs w:val="18"/>
              </w:rPr>
              <w:br/>
              <w:t>An unduly narrow indigenous - centric focus could lead to lessening or removal of protections for non-indigenous dominant systems, habitats, and species. The loss of protections, enhancements, and restorations risks adverse environmental effects and weakened climate change resilience for the region.</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F1659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subclauses:</w:t>
            </w:r>
            <w:r w:rsidRPr="00C56E7D">
              <w:rPr>
                <w:rFonts w:ascii="Arial" w:hAnsi="Arial" w:cs="Arial"/>
                <w:sz w:val="18"/>
                <w:szCs w:val="18"/>
              </w:rPr>
              <w:br/>
              <w:t>(a)involving communities in the identification of targets and priorities for protecting, enhancing and restoring indigenous biodiversity a</w:t>
            </w:r>
            <w:r w:rsidRPr="00C56E7D">
              <w:rPr>
                <w:rFonts w:ascii="Arial" w:hAnsi="Arial" w:cs="Arial"/>
                <w:b/>
              </w:rPr>
              <w:t>nd habitats with significant biodiversity or other values</w:t>
            </w:r>
            <w:r w:rsidRPr="00C56E7D">
              <w:t>; and</w:t>
            </w:r>
            <w:r w:rsidRPr="00C56E7D">
              <w:br/>
              <w:t>(b) supporting landowner and community restoration of indigenous ecosystems</w:t>
            </w:r>
            <w:r w:rsidRPr="00C56E7D">
              <w:rPr>
                <w:rFonts w:ascii="Arial" w:hAnsi="Arial" w:cs="Arial"/>
                <w:b/>
              </w:rPr>
              <w:t xml:space="preserve"> and habitats with significant biodiversity or other values.</w:t>
            </w:r>
            <w:r w:rsidRPr="00C56E7D">
              <w:t>"</w:t>
            </w:r>
            <w:r w:rsidRPr="00C56E7D">
              <w:br/>
            </w:r>
            <w:r w:rsidRPr="00C56E7D">
              <w:br/>
              <w:t> </w:t>
            </w:r>
          </w:p>
        </w:tc>
      </w:tr>
      <w:tr w:rsidR="00C56E7D" w:rsidRPr="00C56E7D" w14:paraId="7E0D5B33"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7973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S163 Wairarapa Federated Farmers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51A0E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S163.086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07D0B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DF586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4EF8F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the intent of this policy, however the proposed over-arching Objective A is intended to recognise the importance of this matter, and to provide a concrete pathway towards achieving it.</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B16F7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That Policy IE.4 be deleted.</w:t>
            </w:r>
            <w:r w:rsidRPr="00C56E7D">
              <w:rPr>
                <w:rFonts w:ascii="Arial" w:hAnsi="Arial" w:cs="Arial"/>
                <w:sz w:val="18"/>
                <w:szCs w:val="18"/>
              </w:rPr>
              <w:br/>
              <w:t>Delete the FW icon.</w:t>
            </w:r>
            <w:r w:rsidRPr="00C56E7D">
              <w:rPr>
                <w:rFonts w:ascii="Arial" w:hAnsi="Arial" w:cs="Arial"/>
                <w:sz w:val="18"/>
                <w:szCs w:val="18"/>
              </w:rPr>
              <w:br/>
              <w:t> </w:t>
            </w:r>
          </w:p>
        </w:tc>
      </w:tr>
      <w:tr w:rsidR="00C56E7D" w:rsidRPr="00C56E7D" w14:paraId="0C71EDA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70BE3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E4C9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S165.090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95F3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IE.4: Recognising the roles and values of landowners and communities in the management of indigenous </w:t>
            </w:r>
            <w:r w:rsidRPr="00C56E7D">
              <w:rPr>
                <w:rFonts w:ascii="Arial" w:hAnsi="Arial" w:cs="Arial"/>
                <w:sz w:val="18"/>
                <w:szCs w:val="18"/>
              </w:rPr>
              <w:lastRenderedPageBreak/>
              <w:t>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71B6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C2DE0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CCF22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5FE8DF27"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6D75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6FFCD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S168.081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D9AF9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313D0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FEBFA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Rangitāne o Wairarapa acknowledge the role of landowners in the protection, enhancement and restoration of indigenous biodiversity, however the special relationship tangata whenua have with indigenous biodiversity must also be recognised and acknowledged in the identification and prioritisation process.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0B7DD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Amend policy IE.3 to include partnership with iwi in the prioritisation process and include a reference in the explanatory text to policy IE.4 which explains the special relationship of tangata whenua in this process.  </w:t>
            </w:r>
            <w:r w:rsidRPr="00C56E7D">
              <w:rPr>
                <w:rFonts w:ascii="Arial" w:hAnsi="Arial" w:cs="Arial"/>
                <w:b/>
              </w:rPr>
              <w:t>Alternatively</w:t>
            </w:r>
            <w:r w:rsidRPr="00C56E7D">
              <w:t xml:space="preserve">, include an additional policy that recognises and provides for the role of tangata whenua in the identification of priority ecosystems, habitats and species for management and restoration.  </w:t>
            </w:r>
            <w:r w:rsidRPr="00C56E7D">
              <w:br/>
              <w:t> </w:t>
            </w:r>
          </w:p>
        </w:tc>
      </w:tr>
      <w:tr w:rsidR="00C56E7D" w:rsidRPr="00C56E7D" w14:paraId="53231EB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C5C0DA"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40AF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S131.0115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15CFA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IE.4: Recognising the roles and values of landowners and communities in the 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CB4B1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0BEDD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supports the role and contribution of landowners and communities in</w:t>
            </w:r>
            <w:r w:rsidRPr="00C56E7D">
              <w:rPr>
                <w:rFonts w:ascii="Arial" w:hAnsi="Arial" w:cs="Arial"/>
                <w:sz w:val="18"/>
                <w:szCs w:val="18"/>
              </w:rPr>
              <w:br/>
              <w:t>the management of indigenous biodiversity. Ātiawa are supportive of Ātiawa</w:t>
            </w:r>
            <w:r w:rsidRPr="00C56E7D">
              <w:rPr>
                <w:rFonts w:ascii="Arial" w:hAnsi="Arial" w:cs="Arial"/>
                <w:sz w:val="18"/>
                <w:szCs w:val="18"/>
              </w:rPr>
              <w:br/>
              <w:t>acknowledge the collective efforts required to create meaningful</w:t>
            </w:r>
            <w:r w:rsidRPr="00C56E7D">
              <w:rPr>
                <w:rFonts w:ascii="Arial" w:hAnsi="Arial" w:cs="Arial"/>
                <w:sz w:val="18"/>
                <w:szCs w:val="18"/>
              </w:rPr>
              <w:br/>
              <w:t xml:space="preserve">improvements to te taiao.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B05E6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024795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F19C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C5DA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S167.0133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5583F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IE.4: Recognising the roles and values of landowners and communities in the </w:t>
            </w:r>
            <w:r w:rsidRPr="00C56E7D">
              <w:rPr>
                <w:rFonts w:ascii="Arial" w:hAnsi="Arial" w:cs="Arial"/>
                <w:sz w:val="18"/>
                <w:szCs w:val="18"/>
              </w:rPr>
              <w:lastRenderedPageBreak/>
              <w:t>management of indigenous biodiversity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B56F6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80A5B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Taranaki Whānui supports the principle of Policy IE.4 and feel mana whenua as Treaty partners also have role in this policy and this should be referred to and enabled.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2B77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0A5E6D9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4ED74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 Kāpiti Coast District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61AE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S16.083</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050FB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39F3F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50516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Council opposes references to the WRGF and the attempt to give the document legal weight under the RMA as we express elsewhere in our submission. We seek deletion of such references from Policy 67 (and from throughout the plan change).</w:t>
            </w:r>
            <w:r w:rsidRPr="00C56E7D">
              <w:rPr>
                <w:rFonts w:ascii="Arial" w:hAnsi="Arial" w:cs="Arial"/>
                <w:sz w:val="18"/>
                <w:szCs w:val="18"/>
              </w:rPr>
              <w:br/>
            </w:r>
            <w:r w:rsidRPr="00C56E7D">
              <w:rPr>
                <w:rFonts w:ascii="Arial" w:hAnsi="Arial" w:cs="Arial"/>
                <w:sz w:val="18"/>
                <w:szCs w:val="18"/>
              </w:rPr>
              <w:br/>
              <w:t>We also oppose the inclusion and use of proposed definitions for high density development and medium density residential development. As expressed elsewhere in our submission, these definitions are not consistent with the NPS-UD and conflict with the Intensification Planning Instrument notified by Council.</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50732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67 as follows:</w:t>
            </w:r>
            <w:r w:rsidRPr="00C56E7D">
              <w:rPr>
                <w:rFonts w:ascii="Arial" w:hAnsi="Arial" w:cs="Arial"/>
                <w:sz w:val="18"/>
                <w:szCs w:val="18"/>
              </w:rPr>
              <w:br/>
            </w:r>
            <w:r w:rsidRPr="00C56E7D">
              <w:rPr>
                <w:rFonts w:ascii="Arial" w:hAnsi="Arial" w:cs="Arial"/>
                <w:sz w:val="18"/>
                <w:szCs w:val="18"/>
              </w:rPr>
              <w:br/>
            </w:r>
            <w:r w:rsidRPr="00C56E7D">
              <w:rPr>
                <w:rFonts w:ascii="Arial" w:hAnsi="Arial" w:cs="Arial"/>
                <w:sz w:val="18"/>
                <w:szCs w:val="18"/>
              </w:rPr>
              <w:br/>
              <w:t xml:space="preserve">(a) implementing the New Zealand Urban Design Protocol and any urban design guidance that provides for best practice urban design </w:t>
            </w:r>
            <w:r w:rsidRPr="00C56E7D">
              <w:rPr>
                <w:rFonts w:ascii="Arial" w:hAnsi="Arial" w:cs="Arial"/>
                <w:strike/>
              </w:rPr>
              <w:t>and amenity outcomes, including for high density development and medium density residential development;</w:t>
            </w:r>
            <w:r w:rsidRPr="00C56E7D">
              <w:br/>
            </w:r>
            <w:r w:rsidRPr="00C56E7D">
              <w:br/>
            </w:r>
            <w:r w:rsidRPr="00C56E7D">
              <w:br/>
              <w:t xml:space="preserve">(e) implementing the actions in the Future Development Strategy, </w:t>
            </w:r>
            <w:r w:rsidRPr="00C56E7D">
              <w:rPr>
                <w:rFonts w:ascii="Arial" w:hAnsi="Arial" w:cs="Arial"/>
                <w:strike/>
              </w:rPr>
              <w:t>or the regional and local strategic growth and/or development framework or strategy that describes where and how future urban development should occur in the region;</w:t>
            </w:r>
            <w:r w:rsidRPr="00C56E7D">
              <w:t xml:space="preserve"> and</w:t>
            </w:r>
            <w:r w:rsidRPr="00C56E7D">
              <w:br/>
              <w:t> </w:t>
            </w:r>
          </w:p>
        </w:tc>
      </w:tr>
      <w:tr w:rsidR="00C56E7D" w:rsidRPr="00C56E7D" w14:paraId="78C5D2C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0270E"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S30 Porirua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72A1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S30.088</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53BA1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16621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BECC0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This policy does not make sense. It is a non-regulatory policy that requires a regulatory</w:t>
            </w:r>
            <w:r w:rsidRPr="00C56E7D">
              <w:rPr>
                <w:rFonts w:ascii="Arial" w:hAnsi="Arial" w:cs="Arial"/>
                <w:sz w:val="18"/>
                <w:szCs w:val="18"/>
              </w:rPr>
              <w:br/>
              <w:t>response.</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4F13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Delete policy, or amend policy so that it provides clear and appropriate direction to plan users in line with objectives.</w:t>
            </w:r>
            <w:r w:rsidRPr="00C56E7D">
              <w:rPr>
                <w:rFonts w:ascii="Arial" w:hAnsi="Arial" w:cs="Arial"/>
                <w:sz w:val="18"/>
                <w:szCs w:val="18"/>
              </w:rPr>
              <w:br/>
              <w:t> </w:t>
            </w:r>
          </w:p>
        </w:tc>
      </w:tr>
      <w:tr w:rsidR="00C56E7D" w:rsidRPr="00C56E7D" w14:paraId="505CB0BE"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34A87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S34 Te Kaunihera o Te Awa </w:t>
            </w:r>
            <w:r w:rsidRPr="00C56E7D">
              <w:rPr>
                <w:rFonts w:ascii="Arial" w:hAnsi="Arial" w:cs="Arial"/>
                <w:sz w:val="18"/>
                <w:szCs w:val="18"/>
              </w:rPr>
              <w:lastRenderedPageBreak/>
              <w:t xml:space="preserve">Kairangi ki Uta, Upper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2F944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S34.097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C40A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67: Establishing and </w:t>
            </w:r>
            <w:r w:rsidRPr="00C56E7D">
              <w:rPr>
                <w:rFonts w:ascii="Arial" w:hAnsi="Arial" w:cs="Arial"/>
                <w:sz w:val="18"/>
                <w:szCs w:val="18"/>
              </w:rPr>
              <w:lastRenderedPageBreak/>
              <w:t>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3A5AD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Oppose</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BB6E6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Council is concerned that the proposed non-regulatory method, appears to rely on a future regulatory process under clause (e). In addition, it is </w:t>
            </w:r>
            <w:r w:rsidRPr="00C56E7D">
              <w:rPr>
                <w:rFonts w:ascii="Arial" w:hAnsi="Arial" w:cs="Arial"/>
                <w:sz w:val="18"/>
                <w:szCs w:val="18"/>
              </w:rPr>
              <w:lastRenderedPageBreak/>
              <w:t>inappropriate to rely on future plans and strategies where the content of these is unknown. References to an undeveloped strategy are ultra vires.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6404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 xml:space="preserve">Amend policy to provide clarity on where this should apply and include non-regulatory methods that could achieve an outcome rather than a regulatory approach and remove all references to </w:t>
            </w:r>
            <w:r w:rsidRPr="00C56E7D">
              <w:rPr>
                <w:rFonts w:ascii="Arial" w:hAnsi="Arial" w:cs="Arial"/>
                <w:sz w:val="18"/>
                <w:szCs w:val="18"/>
              </w:rPr>
              <w:lastRenderedPageBreak/>
              <w:t>the yet to be developed Future Development Strategy.</w:t>
            </w:r>
            <w:r w:rsidRPr="00C56E7D">
              <w:rPr>
                <w:rFonts w:ascii="Arial" w:hAnsi="Arial" w:cs="Arial"/>
                <w:sz w:val="18"/>
                <w:szCs w:val="18"/>
              </w:rPr>
              <w:br/>
              <w:t> </w:t>
            </w:r>
          </w:p>
        </w:tc>
      </w:tr>
      <w:tr w:rsidR="00C56E7D" w:rsidRPr="00C56E7D" w14:paraId="55C7BB01"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557C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S78 Beef + Lamb New Zealand Limited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4E5D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S78.020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E1881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E128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Not Stated / Neutral</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888AE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Accepts that the amendments to operative Policy 67 are required to give effect to the NPS-UD but neither supports nor opposes the provisions.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6521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21BDCC84"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5E0B39"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S102 Te Tumu Paeroa | Office of the Māori Trustee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E17F3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S102.079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BD282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A572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E5E1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Generally supports the non-regulatory policies in the 'Regional form, design and function' chapter.</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5C79E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134C66F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BBAE0"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S115 Hutt City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1CCB7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S115.090</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F61F0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67: Establishing and </w:t>
            </w:r>
            <w:r w:rsidRPr="00C56E7D">
              <w:rPr>
                <w:rFonts w:ascii="Arial" w:hAnsi="Arial" w:cs="Arial"/>
                <w:sz w:val="18"/>
                <w:szCs w:val="18"/>
              </w:rPr>
              <w:lastRenderedPageBreak/>
              <w:t>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18C9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4B3B0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the inclusion of non-regulatory policies and methods that apply to territorial authorities.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250C0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67 to make it clear it does not apply to city and district councils. </w:t>
            </w:r>
          </w:p>
        </w:tc>
      </w:tr>
      <w:tr w:rsidR="00C56E7D" w:rsidRPr="00C56E7D" w14:paraId="343DCB8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76241"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S128 Horticulture New Zealand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144D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S128.054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D3CB2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25DF7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FA2CC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Policy 67 previously includes (g) safeguarding the productive capability of the rural area. A mention of highly productive land is valid in terms of establishing urban environments.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94744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Add a new subclause:</w:t>
            </w:r>
            <w:r w:rsidRPr="00C56E7D">
              <w:rPr>
                <w:rFonts w:ascii="Arial" w:hAnsi="Arial" w:cs="Arial"/>
                <w:b/>
              </w:rPr>
              <w:t>(g) recognising the values of highly productive land, including long-term for food production</w:t>
            </w:r>
            <w:r w:rsidRPr="00C56E7D">
              <w:br/>
              <w:t> </w:t>
            </w:r>
          </w:p>
        </w:tc>
      </w:tr>
      <w:tr w:rsidR="00C56E7D" w:rsidRPr="00C56E7D" w14:paraId="5297EE88"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B56D3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S129 Waka Kotahi NZ Transport Agency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2C47F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S129.029</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85A8A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A5076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A05B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direction to implement the actions in the Future Development Strategy which describes where and how future urban development should occur. Well-functioning urban communities are reliant on transport choice to enable communities to operate at a scale that reduces VKT and lowers emissions.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9E44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089E721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A6B6B7"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S133 Muaūpoko </w:t>
            </w:r>
            <w:r w:rsidRPr="00C56E7D">
              <w:rPr>
                <w:rFonts w:ascii="Arial" w:hAnsi="Arial" w:cs="Arial"/>
                <w:sz w:val="18"/>
                <w:szCs w:val="18"/>
              </w:rPr>
              <w:lastRenderedPageBreak/>
              <w:t xml:space="preserve">Tribal Authority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C661D"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S133.075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E85C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67: Establishing and </w:t>
            </w:r>
            <w:r w:rsidRPr="00C56E7D">
              <w:rPr>
                <w:rFonts w:ascii="Arial" w:hAnsi="Arial" w:cs="Arial"/>
                <w:sz w:val="18"/>
                <w:szCs w:val="18"/>
              </w:rPr>
              <w:lastRenderedPageBreak/>
              <w:t>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60384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5BF31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these policies, however, requests amendment to ensure Muaūpoko is specifically recognised.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8926B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Specific recognition of Muaūpokoas having connection to Te-Whanganui-a-Tara and interest in these policies.</w:t>
            </w:r>
            <w:r w:rsidRPr="00C56E7D">
              <w:rPr>
                <w:rFonts w:ascii="Arial" w:hAnsi="Arial" w:cs="Arial"/>
                <w:sz w:val="18"/>
                <w:szCs w:val="18"/>
              </w:rPr>
              <w:br/>
              <w:t> </w:t>
            </w:r>
          </w:p>
        </w:tc>
      </w:tr>
      <w:tr w:rsidR="00C56E7D" w:rsidRPr="00C56E7D" w14:paraId="226ED74A"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8C1774"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S137 Greater Wellington Regional Council (GWRC)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6C85F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S137.037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628A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0155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D9DC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A515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Add a sentence to the Explanation section</w:t>
            </w:r>
            <w:r w:rsidRPr="00C56E7D">
              <w:rPr>
                <w:rFonts w:ascii="Arial" w:hAnsi="Arial" w:cs="Arial"/>
                <w:b/>
              </w:rPr>
              <w:t>Well-functioning urban environments, as referred to in this policy and articulated in Objective 22, apply to all urban areas in the Wellington Region.</w:t>
            </w:r>
            <w:r w:rsidRPr="00C56E7D">
              <w:t> </w:t>
            </w:r>
          </w:p>
        </w:tc>
      </w:tr>
      <w:tr w:rsidR="00C56E7D" w:rsidRPr="00C56E7D" w14:paraId="7AB36A89"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45FF36"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S137 Greater Wellington Regional Council (GWRC)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5C7F7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S137.055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EED11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D905E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C4238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Amendments are required to improve readability, consistency and clarity.</w:t>
            </w:r>
            <w:r w:rsidRPr="00C56E7D">
              <w:rPr>
                <w:rFonts w:ascii="Arial" w:hAnsi="Arial" w:cs="Arial"/>
                <w:sz w:val="18"/>
                <w:szCs w:val="18"/>
              </w:rPr>
              <w:br/>
              <w:t>Add 'improve' into heading and wording for consistency with Policy 31.</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936C6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Amend Policy 67 as shown below:</w:t>
            </w:r>
            <w:r w:rsidRPr="00C56E7D">
              <w:rPr>
                <w:rFonts w:ascii="Arial" w:hAnsi="Arial" w:cs="Arial"/>
                <w:sz w:val="18"/>
                <w:szCs w:val="18"/>
              </w:rPr>
              <w:br/>
              <w:t>Policy 67: Establishing</w:t>
            </w:r>
            <w:r w:rsidRPr="00C56E7D">
              <w:rPr>
                <w:rFonts w:ascii="Arial" w:hAnsi="Arial" w:cs="Arial"/>
                <w:b/>
              </w:rPr>
              <w:t xml:space="preserve">, improving </w:t>
            </w:r>
            <w:r w:rsidRPr="00C56E7D">
              <w:t>and maintaining the qualities and characteristics of well-functioning urban environments - non-regulatory</w:t>
            </w:r>
            <w:r w:rsidRPr="00C56E7D">
              <w:br/>
              <w:t>To establish</w:t>
            </w:r>
            <w:r w:rsidRPr="00C56E7D">
              <w:rPr>
                <w:rFonts w:ascii="Arial" w:hAnsi="Arial" w:cs="Arial"/>
                <w:b/>
              </w:rPr>
              <w:t xml:space="preserve">, improve </w:t>
            </w:r>
            <w:r w:rsidRPr="00C56E7D">
              <w:t>and maintain and enhance the qualities and characteristics of well-functioning urban environments</w:t>
            </w:r>
            <w:r w:rsidRPr="00C56E7D">
              <w:br/>
              <w:t> </w:t>
            </w:r>
          </w:p>
        </w:tc>
      </w:tr>
      <w:tr w:rsidR="00C56E7D" w:rsidRPr="00C56E7D" w14:paraId="29260E95"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0AFAE9"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S140 Wellington City </w:t>
            </w:r>
            <w:r w:rsidRPr="00C56E7D">
              <w:rPr>
                <w:rFonts w:ascii="Arial" w:hAnsi="Arial" w:cs="Arial"/>
                <w:sz w:val="18"/>
                <w:szCs w:val="18"/>
              </w:rPr>
              <w:lastRenderedPageBreak/>
              <w:t xml:space="preserve">Council (WCC)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48A14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S140.091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4A293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67: Establishing and </w:t>
            </w:r>
            <w:r w:rsidRPr="00C56E7D">
              <w:rPr>
                <w:rFonts w:ascii="Arial" w:hAnsi="Arial" w:cs="Arial"/>
                <w:sz w:val="18"/>
                <w:szCs w:val="18"/>
              </w:rPr>
              <w:lastRenderedPageBreak/>
              <w:t>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C331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FF85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Support provided that the definitions of 'high density development' and 'medium density residential development' is amended as outlined below in the </w:t>
            </w:r>
            <w:r w:rsidRPr="00C56E7D">
              <w:rPr>
                <w:rFonts w:ascii="Arial" w:hAnsi="Arial" w:cs="Arial"/>
                <w:sz w:val="18"/>
                <w:szCs w:val="18"/>
              </w:rPr>
              <w:lastRenderedPageBreak/>
              <w:t>definition. With the current definitions the policy is too prescriptive and does not meet the intent of the NPS-UD.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46909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 xml:space="preserve">Retain as notified provided the definitions of 'high density development' and 'medium density residential development' are </w:t>
            </w:r>
            <w:r w:rsidRPr="00C56E7D">
              <w:rPr>
                <w:rFonts w:ascii="Arial" w:hAnsi="Arial" w:cs="Arial"/>
                <w:sz w:val="18"/>
                <w:szCs w:val="18"/>
              </w:rPr>
              <w:lastRenderedPageBreak/>
              <w:t>amended.</w:t>
            </w:r>
            <w:r w:rsidRPr="00C56E7D">
              <w:rPr>
                <w:rFonts w:ascii="Arial" w:hAnsi="Arial" w:cs="Arial"/>
                <w:sz w:val="18"/>
                <w:szCs w:val="18"/>
              </w:rPr>
              <w:br/>
              <w:t> </w:t>
            </w:r>
          </w:p>
        </w:tc>
      </w:tr>
      <w:tr w:rsidR="00C56E7D" w:rsidRPr="00C56E7D" w14:paraId="7AF3A44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0A2B2B"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S147 Wellington Fish and Game Council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6DD9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S147.082</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81D07"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E7F9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0B8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Necessary to give effect to the NPS-FM. </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CB33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1D7D9100"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F3636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S154 Investore Property Limited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397E9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S154.007</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301F7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495C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6333A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Policy 67 fails to recognise that the NPS-UD seeks to focus intensification around centres and rapid transport nodes, to ensure efficient use of infrastructure, and to enable more sustainable urban environments.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C0B21C"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Amend Policy 67 to give effect to the NPS-UD to recognise that intensification is to be focused around major centres and rapid transit nodes, to support the efficient use of infrastructure and create well-functioning and sustainable urban environments. </w:t>
            </w:r>
            <w:r w:rsidRPr="00C56E7D">
              <w:rPr>
                <w:rFonts w:ascii="Arial" w:hAnsi="Arial" w:cs="Arial"/>
                <w:sz w:val="18"/>
                <w:szCs w:val="18"/>
              </w:rPr>
              <w:br/>
              <w:t> </w:t>
            </w:r>
          </w:p>
        </w:tc>
      </w:tr>
      <w:tr w:rsidR="00C56E7D" w:rsidRPr="00C56E7D" w14:paraId="0E24D82F"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062A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S155 Stride Investmen</w:t>
            </w:r>
            <w:r w:rsidRPr="00C56E7D">
              <w:rPr>
                <w:rFonts w:ascii="Arial" w:hAnsi="Arial" w:cs="Arial"/>
                <w:sz w:val="18"/>
                <w:szCs w:val="18"/>
              </w:rPr>
              <w:lastRenderedPageBreak/>
              <w:t xml:space="preserve">t Management Limited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5563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S155.005</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2F80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67: Establishing and </w:t>
            </w:r>
            <w:r w:rsidRPr="00C56E7D">
              <w:rPr>
                <w:rFonts w:ascii="Arial" w:hAnsi="Arial" w:cs="Arial"/>
                <w:sz w:val="18"/>
                <w:szCs w:val="18"/>
              </w:rPr>
              <w:lastRenderedPageBreak/>
              <w:t>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2822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Oppose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D903C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Policy 67 fails to recognise that the NPS-UD seeks to focus intensification around centres and rapid transport nodes, to ensure efficient use of </w:t>
            </w:r>
            <w:r w:rsidRPr="00C56E7D">
              <w:rPr>
                <w:rFonts w:ascii="Arial" w:hAnsi="Arial" w:cs="Arial"/>
                <w:sz w:val="18"/>
                <w:szCs w:val="18"/>
              </w:rPr>
              <w:lastRenderedPageBreak/>
              <w:t>infrastructure, and to enable more sustainable urban environments.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73377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 xml:space="preserve">Amend Policy 67 to give effect to the NPS-UD to recognise that intensification is to be focused around major centres and rapid transit nodes, to support the efficient use of infrastructure and </w:t>
            </w:r>
            <w:r w:rsidRPr="00C56E7D">
              <w:rPr>
                <w:rFonts w:ascii="Arial" w:hAnsi="Arial" w:cs="Arial"/>
                <w:sz w:val="18"/>
                <w:szCs w:val="18"/>
              </w:rPr>
              <w:lastRenderedPageBreak/>
              <w:t>create well-functioning and sustainable urban environments.</w:t>
            </w:r>
            <w:r w:rsidRPr="00C56E7D">
              <w:rPr>
                <w:rFonts w:ascii="Arial" w:hAnsi="Arial" w:cs="Arial"/>
                <w:sz w:val="18"/>
                <w:szCs w:val="18"/>
              </w:rPr>
              <w:br/>
            </w:r>
            <w:r w:rsidRPr="00C56E7D">
              <w:rPr>
                <w:rFonts w:ascii="Arial" w:hAnsi="Arial" w:cs="Arial"/>
                <w:sz w:val="18"/>
                <w:szCs w:val="18"/>
              </w:rPr>
              <w:br/>
              <w:t> </w:t>
            </w:r>
          </w:p>
        </w:tc>
      </w:tr>
      <w:tr w:rsidR="00C56E7D" w:rsidRPr="00C56E7D" w14:paraId="7EFA721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63CD8"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S158 Kāinga Ora Homes and Communities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D9060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S158.031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03DC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0FF5AF"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0F8F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Supports the wording in this policy identifying urban design guidance as non-regulatory.</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6CE783"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048E849B"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F8C775"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S165 Royal Forest and Bird Protection Society of New Zealand Inc. (Forest &amp; Bird)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8B6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S165.091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12F6A8"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D2FD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D706C4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59629"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w:t>
            </w:r>
            <w:r w:rsidRPr="00C56E7D">
              <w:rPr>
                <w:rFonts w:ascii="Arial" w:hAnsi="Arial" w:cs="Arial"/>
                <w:sz w:val="18"/>
                <w:szCs w:val="18"/>
              </w:rPr>
              <w:br/>
              <w:t> </w:t>
            </w:r>
          </w:p>
        </w:tc>
      </w:tr>
      <w:tr w:rsidR="00C56E7D" w:rsidRPr="00C56E7D" w14:paraId="6D91546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81DC63"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S131 Ātiawa ki Whakaron</w:t>
            </w:r>
            <w:r w:rsidRPr="00C56E7D">
              <w:rPr>
                <w:rFonts w:ascii="Arial" w:hAnsi="Arial" w:cs="Arial"/>
                <w:sz w:val="18"/>
                <w:szCs w:val="18"/>
              </w:rPr>
              <w:lastRenderedPageBreak/>
              <w:t xml:space="preserve">gotai Charitable Trust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F0B70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S131.0116</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98F03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 xml:space="preserve">Policy 67: Establishing and </w:t>
            </w:r>
            <w:r w:rsidRPr="00C56E7D">
              <w:rPr>
                <w:rFonts w:ascii="Arial" w:hAnsi="Arial" w:cs="Arial"/>
                <w:sz w:val="18"/>
                <w:szCs w:val="18"/>
              </w:rPr>
              <w:lastRenderedPageBreak/>
              <w:t>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44C6E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F39B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Ātiawa approach to growth is grounded in and guided by our mātauranga,</w:t>
            </w:r>
            <w:r w:rsidRPr="00C56E7D">
              <w:rPr>
                <w:rFonts w:ascii="Arial" w:hAnsi="Arial" w:cs="Arial"/>
                <w:sz w:val="18"/>
                <w:szCs w:val="18"/>
              </w:rPr>
              <w:br/>
              <w:t xml:space="preserve">thus recognising the rangatiratanga of hapū and iwi, </w:t>
            </w:r>
            <w:r w:rsidRPr="00C56E7D">
              <w:rPr>
                <w:rFonts w:ascii="Arial" w:hAnsi="Arial" w:cs="Arial"/>
                <w:sz w:val="18"/>
                <w:szCs w:val="18"/>
              </w:rPr>
              <w:lastRenderedPageBreak/>
              <w:t>applying the enduring</w:t>
            </w:r>
            <w:r w:rsidRPr="00C56E7D">
              <w:rPr>
                <w:rFonts w:ascii="Arial" w:hAnsi="Arial" w:cs="Arial"/>
                <w:sz w:val="18"/>
                <w:szCs w:val="18"/>
              </w:rPr>
              <w:br/>
              <w:t>wisdom of kaupapa Māori and enhancing the unique identity and culture of</w:t>
            </w:r>
            <w:r w:rsidRPr="00C56E7D">
              <w:rPr>
                <w:rFonts w:ascii="Arial" w:hAnsi="Arial" w:cs="Arial"/>
                <w:sz w:val="18"/>
                <w:szCs w:val="18"/>
              </w:rPr>
              <w:br/>
              <w:t>this place. Proactive initiatives are required to ensure that our unique history,</w:t>
            </w:r>
            <w:r w:rsidRPr="00C56E7D">
              <w:rPr>
                <w:rFonts w:ascii="Arial" w:hAnsi="Arial" w:cs="Arial"/>
                <w:sz w:val="18"/>
                <w:szCs w:val="18"/>
              </w:rPr>
              <w:br/>
              <w:t>identity and culture is respected and given expression in the region. The</w:t>
            </w:r>
            <w:r w:rsidRPr="00C56E7D">
              <w:rPr>
                <w:rFonts w:ascii="Arial" w:hAnsi="Arial" w:cs="Arial"/>
                <w:sz w:val="18"/>
                <w:szCs w:val="18"/>
              </w:rPr>
              <w:br/>
              <w:t>Design Guides are a key mechanism in giving effect to our kaupapa (values),</w:t>
            </w:r>
            <w:r w:rsidRPr="00C56E7D">
              <w:rPr>
                <w:rFonts w:ascii="Arial" w:hAnsi="Arial" w:cs="Arial"/>
                <w:sz w:val="18"/>
                <w:szCs w:val="18"/>
              </w:rPr>
              <w:br/>
              <w:t>huanga (vision) through our tikanga (approach) as expressed in</w:t>
            </w:r>
            <w:r w:rsidRPr="00C56E7D">
              <w:rPr>
                <w:rFonts w:ascii="Arial" w:hAnsi="Arial" w:cs="Arial"/>
                <w:sz w:val="18"/>
                <w:szCs w:val="18"/>
              </w:rPr>
              <w:br/>
              <w:t>Whakarongotai o te moana, Whakarongotai o te wā.</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A5614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lastRenderedPageBreak/>
              <w:t>Amend as follows:</w:t>
            </w:r>
            <w:r w:rsidRPr="00C56E7D">
              <w:rPr>
                <w:rFonts w:ascii="Arial" w:hAnsi="Arial" w:cs="Arial"/>
                <w:sz w:val="18"/>
                <w:szCs w:val="18"/>
              </w:rPr>
              <w:br/>
              <w:t xml:space="preserve">(a) implementing the New Zealand Urban Design Protocol and any urban design guidance that provides for best practice urban </w:t>
            </w:r>
            <w:r w:rsidRPr="00C56E7D">
              <w:rPr>
                <w:rFonts w:ascii="Arial" w:hAnsi="Arial" w:cs="Arial"/>
                <w:sz w:val="18"/>
                <w:szCs w:val="18"/>
              </w:rPr>
              <w:lastRenderedPageBreak/>
              <w:t>design and amenity outcomes, including</w:t>
            </w:r>
            <w:r w:rsidRPr="00C56E7D">
              <w:rPr>
                <w:rFonts w:ascii="Arial" w:hAnsi="Arial" w:cs="Arial"/>
                <w:b/>
              </w:rPr>
              <w:t xml:space="preserve"> mātauranga Māori</w:t>
            </w:r>
            <w:r w:rsidRPr="00C56E7D">
              <w:t xml:space="preserve"> and for high density development and medium density residential development;</w:t>
            </w:r>
            <w:r w:rsidRPr="00C56E7D">
              <w:br/>
              <w:t> </w:t>
            </w:r>
          </w:p>
        </w:tc>
      </w:tr>
      <w:tr w:rsidR="00C56E7D" w:rsidRPr="00C56E7D" w14:paraId="4B15BF9D"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0DAE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lastRenderedPageBreak/>
              <w:t xml:space="preserve"> S167 Taranaki Whānui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B7D5B"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S167.0134</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7342E5"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DA0E5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647CC4"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Taranaki Whānui supports the amendments to Policy 67.</w:t>
            </w:r>
            <w:r w:rsidRPr="00C56E7D">
              <w:rPr>
                <w:rFonts w:ascii="Arial" w:hAnsi="Arial" w:cs="Arial"/>
                <w:sz w:val="18"/>
                <w:szCs w:val="18"/>
              </w:rPr>
              <w:br/>
              <w:t>We note subclause (d) and (f) and are keen to work in partnership with council on this.</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134A4A"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Retain as notified.</w:t>
            </w:r>
            <w:r w:rsidRPr="00C56E7D">
              <w:rPr>
                <w:rFonts w:ascii="Arial" w:hAnsi="Arial" w:cs="Arial"/>
                <w:sz w:val="18"/>
                <w:szCs w:val="18"/>
              </w:rPr>
              <w:br/>
              <w:t> </w:t>
            </w:r>
          </w:p>
        </w:tc>
      </w:tr>
      <w:tr w:rsidR="00C56E7D" w:rsidRPr="00C56E7D" w14:paraId="3B3337B6" w14:textId="77777777" w:rsidTr="003B6651">
        <w:trPr>
          <w:trHeight w:val="459"/>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64D5DC" w14:textId="77777777" w:rsidR="00C56E7D" w:rsidRPr="00C56E7D" w:rsidRDefault="00C56E7D" w:rsidP="00C56E7D">
            <w:pPr>
              <w:rPr>
                <w:rFonts w:ascii="Arial" w:hAnsi="Arial" w:cs="Arial"/>
                <w:sz w:val="18"/>
                <w:szCs w:val="18"/>
                <w:lang w:val="en-NZ"/>
              </w:rPr>
            </w:pPr>
            <w:r w:rsidRPr="00C56E7D">
              <w:rPr>
                <w:rFonts w:ascii="Arial" w:hAnsi="Arial" w:cs="Arial"/>
                <w:sz w:val="18"/>
                <w:szCs w:val="18"/>
              </w:rPr>
              <w:t xml:space="preserve"> S168 Rangitāne O Wairarapa Inc </w:t>
            </w:r>
          </w:p>
        </w:tc>
        <w:tc>
          <w:tcPr>
            <w:tcW w:w="13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6D1B02"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S168.0181</w:t>
            </w:r>
          </w:p>
        </w:tc>
        <w:tc>
          <w:tcPr>
            <w:tcW w:w="11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14121"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E7D">
              <w:rPr>
                <w:rFonts w:ascii="Arial" w:hAnsi="Arial" w:cs="Arial"/>
                <w:sz w:val="18"/>
                <w:szCs w:val="18"/>
              </w:rPr>
              <w:t>Policy 67: Establishing and maintaining the qualities and characteristics of well-functioning urban environments - non-regulatory</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9C84EE"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Support in part</w:t>
            </w:r>
          </w:p>
        </w:tc>
        <w:tc>
          <w:tcPr>
            <w:tcW w:w="4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A44E56"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It is noted that this policy covers a range of matters, potentially not all of which non-regulatory - see clause d in particular.  </w:t>
            </w:r>
            <w:r w:rsidRPr="00C56E7D">
              <w:rPr>
                <w:rFonts w:ascii="Arial" w:hAnsi="Arial" w:cs="Arial"/>
                <w:sz w:val="18"/>
                <w:szCs w:val="18"/>
              </w:rPr>
              <w:br/>
              <w:t xml:space="preserve">The inclusion of subclause (f) relating to partnering with mana whenua / tangata whenua to develop papakāinga design guidelines that are underpinned by Kaupapa Māori is supported. However, the clause only needs to refer to partnering (as this is the same as working together). </w:t>
            </w:r>
            <w:r w:rsidRPr="00C56E7D">
              <w:rPr>
                <w:rFonts w:ascii="Arial" w:hAnsi="Arial" w:cs="Arial"/>
                <w:sz w:val="18"/>
                <w:szCs w:val="18"/>
              </w:rPr>
              <w:br/>
              <w:t>The amendment of subclause (d) to substitute "encouraging" with "providing for" and the inserted reference to meeting "cultural" needs along with social and economic needs is supported.</w:t>
            </w:r>
            <w:r w:rsidRPr="00C56E7D">
              <w:rPr>
                <w:rFonts w:ascii="Arial" w:hAnsi="Arial" w:cs="Arial"/>
                <w:sz w:val="18"/>
                <w:szCs w:val="18"/>
              </w:rPr>
              <w:br/>
              <w:t>The explanation provided for Policy 67 does not address the range of matters covered in the policy. The Explanation should be expanded.</w:t>
            </w:r>
          </w:p>
        </w:tc>
        <w:tc>
          <w:tcPr>
            <w:tcW w:w="53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5E3C10" w14:textId="77777777" w:rsidR="00C56E7D" w:rsidRPr="00C56E7D" w:rsidRDefault="00C56E7D" w:rsidP="00C56E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C56E7D">
              <w:rPr>
                <w:rFonts w:ascii="Arial" w:hAnsi="Arial" w:cs="Arial"/>
                <w:sz w:val="18"/>
                <w:szCs w:val="18"/>
              </w:rPr>
              <w:t xml:space="preserve">Amend clause (f) of the policy to read: </w:t>
            </w:r>
            <w:r w:rsidRPr="00C56E7D">
              <w:rPr>
                <w:rFonts w:ascii="Arial" w:hAnsi="Arial" w:cs="Arial"/>
                <w:sz w:val="18"/>
                <w:szCs w:val="18"/>
              </w:rPr>
              <w:br/>
              <w:t>"</w:t>
            </w:r>
            <w:r w:rsidRPr="00C56E7D">
              <w:rPr>
                <w:rFonts w:ascii="Arial" w:hAnsi="Arial" w:cs="Arial"/>
                <w:strike/>
              </w:rPr>
              <w:t xml:space="preserve">work together </w:t>
            </w:r>
            <w:r w:rsidRPr="00C56E7D">
              <w:t>and partner</w:t>
            </w:r>
            <w:r w:rsidRPr="00C56E7D">
              <w:rPr>
                <w:rFonts w:ascii="Arial" w:hAnsi="Arial" w:cs="Arial"/>
                <w:b/>
              </w:rPr>
              <w:t>ing</w:t>
            </w:r>
            <w:r w:rsidRPr="00C56E7D">
              <w:t xml:space="preserve"> with mana whenua / tangata whenua to prepare papakāinga design guidelines that are underpinned by kaupapa Māori."</w:t>
            </w:r>
            <w:r w:rsidRPr="00C56E7D">
              <w:br/>
            </w:r>
            <w:r w:rsidRPr="00C56E7D">
              <w:br/>
            </w:r>
            <w:r w:rsidRPr="00C56E7D">
              <w:br/>
              <w:t>Provide a more comprehensive explanation of the policy.</w:t>
            </w:r>
            <w:r w:rsidRPr="00C56E7D">
              <w:br/>
              <w:t> </w:t>
            </w:r>
          </w:p>
        </w:tc>
      </w:tr>
    </w:tbl>
    <w:p w14:paraId="30F4FABB" w14:textId="77777777" w:rsidR="00FD3529" w:rsidRPr="000153F4" w:rsidRDefault="00FD3529" w:rsidP="0011437E">
      <w:pPr>
        <w:rPr>
          <w:lang w:val="en-NZ"/>
        </w:rPr>
      </w:pPr>
    </w:p>
    <w:sectPr w:rsidR="00FD3529" w:rsidRPr="000153F4" w:rsidSect="0011437E">
      <w:headerReference w:type="default" r:id="rId12"/>
      <w:footerReference w:type="default" r:id="rId13"/>
      <w:pgSz w:w="15840" w:h="12240" w:orient="landscape"/>
      <w:pgMar w:top="1440" w:right="792" w:bottom="1440"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281" w14:textId="77777777" w:rsidR="00B94216" w:rsidRDefault="00B94216" w:rsidP="00B950E8">
      <w:pPr>
        <w:spacing w:after="0" w:line="240" w:lineRule="auto"/>
      </w:pPr>
      <w:r>
        <w:separator/>
      </w:r>
    </w:p>
  </w:endnote>
  <w:endnote w:type="continuationSeparator" w:id="0">
    <w:p w14:paraId="737CCF97" w14:textId="77777777" w:rsidR="00B94216" w:rsidRDefault="00B94216" w:rsidP="00B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277513"/>
      <w:docPartObj>
        <w:docPartGallery w:val="Page Numbers (Bottom of Page)"/>
        <w:docPartUnique/>
      </w:docPartObj>
    </w:sdtPr>
    <w:sdtEndPr/>
    <w:sdtContent>
      <w:sdt>
        <w:sdtPr>
          <w:id w:val="1728636285"/>
          <w:docPartObj>
            <w:docPartGallery w:val="Page Numbers (Top of Page)"/>
            <w:docPartUnique/>
          </w:docPartObj>
        </w:sdtPr>
        <w:sdtEndPr/>
        <w:sdtContent>
          <w:p w14:paraId="6EDEB5B9" w14:textId="03A4F051" w:rsidR="00C56E7D" w:rsidRDefault="00C56E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5BCCE" w14:textId="450FC029" w:rsidR="006C24E0" w:rsidRDefault="006C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90FB" w14:textId="77777777" w:rsidR="00B94216" w:rsidRDefault="00B94216" w:rsidP="00B950E8">
      <w:pPr>
        <w:spacing w:after="0" w:line="240" w:lineRule="auto"/>
      </w:pPr>
      <w:r>
        <w:separator/>
      </w:r>
    </w:p>
  </w:footnote>
  <w:footnote w:type="continuationSeparator" w:id="0">
    <w:p w14:paraId="674F4981" w14:textId="77777777" w:rsidR="00B94216" w:rsidRDefault="00B94216" w:rsidP="00B9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F351" w14:textId="03479FD6" w:rsidR="00B8487B" w:rsidRDefault="00B8487B">
    <w:pPr>
      <w:pStyle w:val="Header"/>
    </w:pPr>
    <w:r>
      <w:t xml:space="preserve">SUBMISSION POINTS BY </w:t>
    </w:r>
    <w:r w:rsidR="00FB6DDF">
      <w:t xml:space="preserve">PLAN CHAPTER – </w:t>
    </w:r>
    <w:r w:rsidR="00C56E7D" w:rsidRPr="0011437E">
      <w:rPr>
        <w:rFonts w:ascii="Arial" w:hAnsi="Arial" w:cs="Arial"/>
        <w:sz w:val="18"/>
        <w:szCs w:val="18"/>
      </w:rPr>
      <w:t>Chapter 4.4: Non-regulatory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619"/>
    <w:multiLevelType w:val="multilevel"/>
    <w:tmpl w:val="576E92C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ascii="Calibri Light" w:hAnsi="Calibri Light" w:hint="default"/>
        <w:color w:val="477D8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524B57"/>
    <w:multiLevelType w:val="multilevel"/>
    <w:tmpl w:val="136A3F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F04567"/>
    <w:multiLevelType w:val="hybridMultilevel"/>
    <w:tmpl w:val="47087C28"/>
    <w:lvl w:ilvl="0" w:tplc="3042B7F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55654B57"/>
    <w:multiLevelType w:val="hybridMultilevel"/>
    <w:tmpl w:val="922C42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15B1A48"/>
    <w:multiLevelType w:val="multilevel"/>
    <w:tmpl w:val="4AF87B6E"/>
    <w:styleLink w:val="SageHeading1"/>
    <w:lvl w:ilvl="0">
      <w:start w:val="1"/>
      <w:numFmt w:val="decimal"/>
      <w:lvlText w:val="%1.0"/>
      <w:lvlJc w:val="left"/>
      <w:pPr>
        <w:ind w:left="360" w:hanging="360"/>
      </w:pPr>
      <w:rPr>
        <w:rFonts w:ascii="Calibri Light" w:hAnsi="Calibri Light" w:hint="default"/>
        <w:color w:val="40492D"/>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6A620A6"/>
    <w:multiLevelType w:val="multilevel"/>
    <w:tmpl w:val="27CABA1C"/>
    <w:name w:val="Opus Heading Numbering"/>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color w:val="D22630"/>
      </w:rPr>
    </w:lvl>
    <w:lvl w:ilvl="2">
      <w:start w:val="1"/>
      <w:numFmt w:val="decimal"/>
      <w:lvlText w:val="%1.%2.%3"/>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lvl w:ilvl="0">
        <w:start w:val="1"/>
        <w:numFmt w:val="decimal"/>
        <w:lvlText w:val="2.%1"/>
        <w:lvlJc w:val="left"/>
        <w:pPr>
          <w:ind w:left="360" w:hanging="360"/>
        </w:pPr>
        <w:rPr>
          <w:rFonts w:hint="default"/>
          <w:color w:val="525252" w:themeColor="accent3" w:themeShade="8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4"/>
  </w:num>
  <w:num w:numId="3">
    <w:abstractNumId w:val="1"/>
  </w:num>
  <w:num w:numId="4">
    <w:abstractNumId w:val="0"/>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4"/>
    <w:rsid w:val="000153F4"/>
    <w:rsid w:val="00020792"/>
    <w:rsid w:val="00035DDF"/>
    <w:rsid w:val="00110AAC"/>
    <w:rsid w:val="0011437E"/>
    <w:rsid w:val="00176C2A"/>
    <w:rsid w:val="001E15A8"/>
    <w:rsid w:val="001F06D4"/>
    <w:rsid w:val="00235F42"/>
    <w:rsid w:val="002C4208"/>
    <w:rsid w:val="002D30FF"/>
    <w:rsid w:val="002E555A"/>
    <w:rsid w:val="00377853"/>
    <w:rsid w:val="003B0B4A"/>
    <w:rsid w:val="003B6651"/>
    <w:rsid w:val="003D35B9"/>
    <w:rsid w:val="004154E5"/>
    <w:rsid w:val="00456D58"/>
    <w:rsid w:val="004643B2"/>
    <w:rsid w:val="004F6CD3"/>
    <w:rsid w:val="00567A56"/>
    <w:rsid w:val="00641F69"/>
    <w:rsid w:val="006C24E0"/>
    <w:rsid w:val="006C7B5B"/>
    <w:rsid w:val="00745170"/>
    <w:rsid w:val="008019BC"/>
    <w:rsid w:val="00924C04"/>
    <w:rsid w:val="00995C56"/>
    <w:rsid w:val="00A97DC5"/>
    <w:rsid w:val="00AD3E71"/>
    <w:rsid w:val="00B8487B"/>
    <w:rsid w:val="00B94216"/>
    <w:rsid w:val="00B950E8"/>
    <w:rsid w:val="00BD11DE"/>
    <w:rsid w:val="00BF01E9"/>
    <w:rsid w:val="00C0107B"/>
    <w:rsid w:val="00C50684"/>
    <w:rsid w:val="00C56E7D"/>
    <w:rsid w:val="00C6550E"/>
    <w:rsid w:val="00CC4162"/>
    <w:rsid w:val="00CF3F5A"/>
    <w:rsid w:val="00D44FC0"/>
    <w:rsid w:val="00D63583"/>
    <w:rsid w:val="00D94FB1"/>
    <w:rsid w:val="00DA0BD9"/>
    <w:rsid w:val="00DB335A"/>
    <w:rsid w:val="00E118DB"/>
    <w:rsid w:val="00E63586"/>
    <w:rsid w:val="00E912F5"/>
    <w:rsid w:val="00EE4945"/>
    <w:rsid w:val="00F90A46"/>
    <w:rsid w:val="00FB6DDF"/>
    <w:rsid w:val="00FD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EC48"/>
  <w15:chartTrackingRefBased/>
  <w15:docId w15:val="{DC5046B6-6EE7-45DE-81A9-38654D7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B"/>
  </w:style>
  <w:style w:type="paragraph" w:styleId="Heading1">
    <w:name w:val="heading 1"/>
    <w:basedOn w:val="Normal"/>
    <w:next w:val="Heading2"/>
    <w:link w:val="Heading1Char"/>
    <w:uiPriority w:val="9"/>
    <w:qFormat/>
    <w:rsid w:val="00235F42"/>
    <w:pPr>
      <w:keepNext/>
      <w:keepLines/>
      <w:numPr>
        <w:numId w:val="3"/>
      </w:numPr>
      <w:tabs>
        <w:tab w:val="clear" w:pos="720"/>
      </w:tabs>
      <w:spacing w:before="240" w:after="0"/>
      <w:outlineLvl w:val="0"/>
    </w:pPr>
    <w:rPr>
      <w:rFonts w:ascii="Calibri Light" w:eastAsiaTheme="majorEastAsia" w:hAnsi="Calibri Light" w:cstheme="majorBidi"/>
      <w:color w:val="3F482C"/>
      <w:sz w:val="36"/>
      <w:szCs w:val="32"/>
    </w:rPr>
  </w:style>
  <w:style w:type="paragraph" w:styleId="Heading2">
    <w:name w:val="heading 2"/>
    <w:basedOn w:val="Normal"/>
    <w:next w:val="Normal"/>
    <w:link w:val="Heading2Char"/>
    <w:uiPriority w:val="9"/>
    <w:semiHidden/>
    <w:unhideWhenUsed/>
    <w:qFormat/>
    <w:rsid w:val="00235F4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42"/>
    <w:rPr>
      <w:rFonts w:ascii="Calibri Light" w:eastAsiaTheme="majorEastAsia" w:hAnsi="Calibri Light" w:cstheme="majorBidi"/>
      <w:color w:val="3F482C"/>
      <w:sz w:val="36"/>
      <w:szCs w:val="32"/>
    </w:rPr>
  </w:style>
  <w:style w:type="character" w:customStyle="1" w:styleId="Heading2Char">
    <w:name w:val="Heading 2 Char"/>
    <w:basedOn w:val="DefaultParagraphFont"/>
    <w:link w:val="Heading2"/>
    <w:uiPriority w:val="9"/>
    <w:semiHidden/>
    <w:rsid w:val="00110AAC"/>
    <w:rPr>
      <w:rFonts w:asciiTheme="majorHAnsi" w:eastAsiaTheme="majorEastAsia" w:hAnsiTheme="majorHAnsi" w:cstheme="majorBidi"/>
      <w:color w:val="2F5496" w:themeColor="accent1" w:themeShade="BF"/>
      <w:sz w:val="26"/>
      <w:szCs w:val="26"/>
    </w:rPr>
  </w:style>
  <w:style w:type="numbering" w:customStyle="1" w:styleId="SageHeading1">
    <w:name w:val="Sage Heading 1"/>
    <w:uiPriority w:val="99"/>
    <w:rsid w:val="00110AAC"/>
    <w:pPr>
      <w:numPr>
        <w:numId w:val="2"/>
      </w:numPr>
    </w:pPr>
  </w:style>
  <w:style w:type="paragraph" w:customStyle="1" w:styleId="BodyText1">
    <w:name w:val="Body Text 1"/>
    <w:basedOn w:val="BodyText"/>
    <w:link w:val="BodyText1Char"/>
    <w:autoRedefine/>
    <w:qFormat/>
    <w:rsid w:val="00CF3F5A"/>
    <w:pPr>
      <w:spacing w:before="40"/>
      <w:ind w:left="720"/>
    </w:pPr>
    <w:rPr>
      <w:rFonts w:asciiTheme="majorHAnsi" w:eastAsia="Times New Roman" w:hAnsiTheme="majorHAnsi" w:cstheme="majorHAnsi"/>
      <w:color w:val="000000" w:themeColor="text1"/>
      <w:spacing w:val="-4"/>
      <w:szCs w:val="24"/>
      <w:lang w:val="en-NZ"/>
    </w:rPr>
  </w:style>
  <w:style w:type="character" w:customStyle="1" w:styleId="BodyText1Char">
    <w:name w:val="Body Text 1 Char"/>
    <w:link w:val="BodyText1"/>
    <w:rsid w:val="00CF3F5A"/>
    <w:rPr>
      <w:rFonts w:asciiTheme="majorHAnsi" w:eastAsia="Times New Roman" w:hAnsiTheme="majorHAnsi" w:cstheme="majorHAnsi"/>
      <w:color w:val="000000" w:themeColor="text1"/>
      <w:spacing w:val="-4"/>
      <w:szCs w:val="24"/>
      <w:lang w:val="en-NZ"/>
    </w:rPr>
  </w:style>
  <w:style w:type="paragraph" w:styleId="BodyText">
    <w:name w:val="Body Text"/>
    <w:basedOn w:val="Normal"/>
    <w:link w:val="BodyTextChar"/>
    <w:uiPriority w:val="99"/>
    <w:semiHidden/>
    <w:unhideWhenUsed/>
    <w:rsid w:val="00CF3F5A"/>
    <w:pPr>
      <w:spacing w:after="120"/>
    </w:pPr>
  </w:style>
  <w:style w:type="character" w:customStyle="1" w:styleId="BodyTextChar">
    <w:name w:val="Body Text Char"/>
    <w:basedOn w:val="DefaultParagraphFont"/>
    <w:link w:val="BodyText"/>
    <w:uiPriority w:val="99"/>
    <w:semiHidden/>
    <w:rsid w:val="00CF3F5A"/>
  </w:style>
  <w:style w:type="paragraph" w:customStyle="1" w:styleId="BodyText21">
    <w:name w:val="Body Text 21"/>
    <w:basedOn w:val="BodyText2"/>
    <w:link w:val="Bodytext2Char"/>
    <w:autoRedefine/>
    <w:qFormat/>
    <w:rsid w:val="00CF3F5A"/>
    <w:pPr>
      <w:spacing w:before="40" w:line="259" w:lineRule="auto"/>
      <w:ind w:left="1440"/>
      <w:jc w:val="both"/>
    </w:pPr>
    <w:rPr>
      <w:rFonts w:ascii="Calibri Light" w:hAnsi="Calibri Light"/>
    </w:rPr>
  </w:style>
  <w:style w:type="character" w:customStyle="1" w:styleId="Bodytext2Char">
    <w:name w:val="Body text 2 Char"/>
    <w:basedOn w:val="BodyText2Char0"/>
    <w:link w:val="BodyText21"/>
    <w:rsid w:val="00CF3F5A"/>
    <w:rPr>
      <w:rFonts w:ascii="Calibri Light" w:hAnsi="Calibri Light"/>
    </w:rPr>
  </w:style>
  <w:style w:type="paragraph" w:styleId="BodyText2">
    <w:name w:val="Body Text 2"/>
    <w:basedOn w:val="Normal"/>
    <w:link w:val="BodyText2Char0"/>
    <w:uiPriority w:val="99"/>
    <w:semiHidden/>
    <w:unhideWhenUsed/>
    <w:rsid w:val="00CF3F5A"/>
    <w:pPr>
      <w:spacing w:after="120" w:line="480" w:lineRule="auto"/>
    </w:pPr>
  </w:style>
  <w:style w:type="character" w:customStyle="1" w:styleId="BodyText2Char0">
    <w:name w:val="Body Text 2 Char"/>
    <w:basedOn w:val="DefaultParagraphFont"/>
    <w:link w:val="BodyText2"/>
    <w:uiPriority w:val="99"/>
    <w:semiHidden/>
    <w:rsid w:val="00CF3F5A"/>
  </w:style>
  <w:style w:type="table" w:styleId="TableGrid">
    <w:name w:val="Table Grid"/>
    <w:basedOn w:val="TableNormal"/>
    <w:uiPriority w:val="39"/>
    <w:rsid w:val="0001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E55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95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E8"/>
  </w:style>
  <w:style w:type="paragraph" w:styleId="Footer">
    <w:name w:val="footer"/>
    <w:basedOn w:val="Normal"/>
    <w:link w:val="FooterChar"/>
    <w:uiPriority w:val="99"/>
    <w:unhideWhenUsed/>
    <w:rsid w:val="00B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E8"/>
  </w:style>
  <w:style w:type="numbering" w:customStyle="1" w:styleId="NoList1">
    <w:name w:val="No List1"/>
    <w:next w:val="NoList"/>
    <w:uiPriority w:val="99"/>
    <w:semiHidden/>
    <w:unhideWhenUsed/>
    <w:rsid w:val="00C56E7D"/>
  </w:style>
  <w:style w:type="paragraph" w:customStyle="1" w:styleId="msonormal0">
    <w:name w:val="msonormal"/>
    <w:basedOn w:val="Normal"/>
    <w:rsid w:val="00C56E7D"/>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table" w:customStyle="1" w:styleId="TableGrid1">
    <w:name w:val="Table Grid1"/>
    <w:basedOn w:val="TableNormal"/>
    <w:next w:val="TableGrid"/>
    <w:uiPriority w:val="39"/>
    <w:rsid w:val="00C56E7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C56E7D"/>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56E7D"/>
    <w:pPr>
      <w:spacing w:after="0" w:line="240" w:lineRule="auto"/>
    </w:pPr>
    <w:rPr>
      <w:rFonts w:ascii="Calibri" w:eastAsia="Calibri" w:hAnsi="Calibri" w:cs="Times New Roman"/>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numbering" w:customStyle="1" w:styleId="SageHeading11">
    <w:name w:val="Sage Heading 11"/>
    <w:uiPriority w:val="99"/>
    <w:rsid w:val="00C5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6AA1A29506589D4EA9F25C1EB0CE036A" ma:contentTypeVersion="20" ma:contentTypeDescription="Standard Electronic Document" ma:contentTypeScope="" ma:versionID="c368ab1bb848b2a535801eac8be203ca">
  <xsd:schema xmlns:xsd="http://www.w3.org/2001/XMLSchema" xmlns:xs="http://www.w3.org/2001/XMLSchema" xmlns:p="http://schemas.microsoft.com/office/2006/metadata/properties" xmlns:ns2="a476884f-b6e6-4d6d-bed2-5e9c1d8da3ce" xmlns:ns3="e6476298-2e29-4370-97b5-3b69827fb5e9" xmlns:ns4="e21cbe00-2104-4159-b9b9-bd54555d1bf2" xmlns:ns5="ce72f94b-53e5-49f5-adb9-3c093685bfe9" xmlns:ns6="902df3e6-6458-4633-8dce-1160d9178ee3" targetNamespace="http://schemas.microsoft.com/office/2006/metadata/properties" ma:root="true" ma:fieldsID="321de191b041c2d641964b9b5e8e7e95" ns2:_="" ns3:_="" ns4:_="" ns5:_="" ns6:_="">
    <xsd:import namespace="a476884f-b6e6-4d6d-bed2-5e9c1d8da3ce"/>
    <xsd:import namespace="e6476298-2e29-4370-97b5-3b69827fb5e9"/>
    <xsd:import namespace="e21cbe00-2104-4159-b9b9-bd54555d1bf2"/>
    <xsd:import namespace="ce72f94b-53e5-49f5-adb9-3c093685bfe9"/>
    <xsd:import namespace="902df3e6-6458-4633-8dce-1160d9178ee3"/>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minOccurs="0"/>
                <xsd:element ref="ns2:Narrative" minOccurs="0"/>
                <xsd:element ref="ns2:Aggregation_Status"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Know-How_Type" minOccurs="0"/>
                <xsd:element ref="ns2:PRA_Type" minOccurs="0"/>
                <xsd:element ref="ns4:FunctionGroup" minOccurs="0"/>
                <xsd:element ref="ns4:Function" minOccurs="0"/>
                <xsd:element ref="ns4:Activity" minOccurs="0"/>
                <xsd:element ref="ns4:Key_x0020_Words" minOccurs="0"/>
                <xsd:element ref="ns4:Project" minOccurs="0"/>
                <xsd:element ref="ns4:Case" minOccurs="0"/>
                <xsd:element ref="ns4:CategoryName" minOccurs="0"/>
                <xsd:element ref="ns4:CategoryValue" minOccurs="0"/>
                <xsd:element ref="ns4:Volume" minOccurs="0"/>
                <xsd:element ref="ns5:eDocsDocNumber" minOccurs="0"/>
                <xsd:element ref="ns6: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6884f-b6e6-4d6d-bed2-5e9c1d8da3c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Aggregation_Status" ma:index="17"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18"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9" nillable="true" ma:displayName="Authoritative Version" ma:default="0" ma:hidden="true" ma:internalName="AuthoritativeVersion" ma:readOnly="false">
      <xsd:simpleType>
        <xsd:restriction base="dms:Boolean"/>
      </xsd:simpleType>
    </xsd:element>
    <xsd:element name="PRA_Text_1" ma:index="20" nillable="true" ma:displayName="PRA Text 1" ma:hidden="true" ma:internalName="PraText1" ma:readOnly="false">
      <xsd:simpleType>
        <xsd:restriction base="dms:Text"/>
      </xsd:simpleType>
    </xsd:element>
    <xsd:element name="PRA_Text_2" ma:index="21" nillable="true" ma:displayName="PRA Text 2" ma:hidden="true" ma:internalName="PraText2" ma:readOnly="false">
      <xsd:simpleType>
        <xsd:restriction base="dms:Text"/>
      </xsd:simpleType>
    </xsd:element>
    <xsd:element name="PRA_Text_3" ma:index="22" nillable="true" ma:displayName="PRA Text 3" ma:hidden="true" ma:internalName="PraText3" ma:readOnly="false">
      <xsd:simpleType>
        <xsd:restriction base="dms:Text"/>
      </xsd:simpleType>
    </xsd:element>
    <xsd:element name="PRA_Text_4" ma:index="23" nillable="true" ma:displayName="PRA Text 4" ma:hidden="true" ma:internalName="PraText4" ma:readOnly="false">
      <xsd:simpleType>
        <xsd:restriction base="dms:Text"/>
      </xsd:simpleType>
    </xsd:element>
    <xsd:element name="PRA_Text_5" ma:index="24" nillable="true" ma:displayName="PRA Text 5" ma:hidden="true" ma:internalName="PraText5" ma:readOnly="false">
      <xsd:simpleType>
        <xsd:restriction base="dms:Text"/>
      </xsd:simpleType>
    </xsd:element>
    <xsd:element name="PRA_Date_1" ma:index="25" nillable="true" ma:displayName="PRA Date 1" ma:format="DateTime" ma:hidden="true" ma:internalName="PraDate1" ma:readOnly="false">
      <xsd:simpleType>
        <xsd:restriction base="dms:DateTime"/>
      </xsd:simpleType>
    </xsd:element>
    <xsd:element name="PRA_Date_2" ma:index="26" nillable="true" ma:displayName="PRA Date 2" ma:format="DateTime" ma:hidden="true" ma:internalName="PraDate2" ma:readOnly="false">
      <xsd:simpleType>
        <xsd:restriction base="dms:DateTime"/>
      </xsd:simpleType>
    </xsd:element>
    <xsd:element name="PRA_Date_3" ma:index="27" nillable="true" ma:displayName="PRA Date 3" ma:format="DateTime" ma:hidden="true" ma:internalName="PraDate3" ma:readOnly="false">
      <xsd:simpleType>
        <xsd:restriction base="dms:DateTime"/>
      </xsd:simpleType>
    </xsd:element>
    <xsd:element name="PRA_Date_Trigger" ma:index="28" nillable="true" ma:displayName="PRA Date Trigger" ma:format="DateTime" ma:hidden="true" ma:internalName="PraDateTrigger" ma:readOnly="false">
      <xsd:simpleType>
        <xsd:restriction base="dms:DateTime"/>
      </xsd:simpleType>
    </xsd:element>
    <xsd:element name="PRA_Date_Disposal" ma:index="29" nillable="true" ma:displayName="PRA Date Disposal" ma:format="DateTime" ma:hidden="true" ma:internalName="PraDateDisposal" ma:readOnly="false">
      <xsd:simpleType>
        <xsd:restriction base="dms:DateTime"/>
      </xsd:simpleType>
    </xsd:element>
    <xsd:element name="Related_People" ma:index="30"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15" nillable="true" ma:displayName="Workstream" ma:format="Dropdown" ma:internalName="Subactivity">
      <xsd:simpleType>
        <xsd:restriction base="dms:Choice">
          <xsd:enumeration value="Communication"/>
          <xsd:enumeration value="Original Submissions"/>
          <xsd:enumeration value="Submission Summary"/>
          <xsd:enumeration value="Database Management"/>
          <xsd:enumeration value="Issues and Analysis"/>
        </xsd:restriction>
      </xsd:simpleType>
    </xsd:element>
    <xsd:element name="FunctionGroup" ma:index="34" nillable="true" ma:displayName="Function Group" ma:default="Environment Management" ma:format="RadioButtons" ma:hidden="true" ma:internalName="FunctionGroup" ma:readOnly="false">
      <xsd:simpleType>
        <xsd:union memberTypes="dms:Text">
          <xsd:simpleType>
            <xsd:restriction base="dms:Choice">
              <xsd:enumeration value="Environment Management"/>
            </xsd:restriction>
          </xsd:simpleType>
        </xsd:union>
      </xsd:simpleType>
    </xsd:element>
    <xsd:element name="Function" ma:index="35" nillable="true" ma:displayName="Function" ma:default="Regional Policy Statement - Plan Change" ma:format="RadioButtons" ma:hidden="true" ma:internalName="Function" ma:readOnly="false">
      <xsd:simpleType>
        <xsd:union memberTypes="dms:Text">
          <xsd:simpleType>
            <xsd:restriction base="dms:Choice">
              <xsd:enumeration value="Regional Policy Statement - Plan Change"/>
            </xsd:restriction>
          </xsd:simpleType>
        </xsd:union>
      </xsd:simpleType>
    </xsd:element>
    <xsd:element name="Activity" ma:index="36" nillable="true" ma:displayName="Activity" ma:default="Submissions" ma:format="RadioButtons" ma:hidden="true" ma:internalName="Activity" ma:readOnly="false">
      <xsd:simpleType>
        <xsd:union memberTypes="dms:Text">
          <xsd:simpleType>
            <xsd:restriction base="dms:Choice">
              <xsd:enumeration value="Submissions"/>
            </xsd:restriction>
          </xsd:simpleType>
        </xsd:union>
      </xsd:simpleType>
    </xsd:element>
    <xsd:element name="Key_x0020_Words" ma:index="3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Topic" ma:format="RadioButtons" ma:internalName="Case">
      <xsd:simpleType>
        <xsd:restriction base="dms:Choice">
          <xsd:enumeration value="Submission extensions and Waiver"/>
          <xsd:enumeration value="Submissions"/>
          <xsd:enumeration value="Late Submissions"/>
          <xsd:enumeration value="Collated Submissions"/>
          <xsd:enumeration value="Redacted version - Submissions"/>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f3e6-6458-4633-8dce-1160d9178ee3" elementFormDefault="qualified">
    <xsd:import namespace="http://schemas.microsoft.com/office/2006/documentManagement/types"/>
    <xsd:import namespace="http://schemas.microsoft.com/office/infopath/2007/PartnerControls"/>
    <xsd:element name="GWappID1" ma:index="44" nillable="true" ma:displayName="GWappID1" ma:default="" ma:description="Metadata for API queries from applications such as SLUR, GIS, Wells, etc" ma:hidden="true" ma:internalName="GWappID1"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itative_Version xmlns="a476884f-b6e6-4d6d-bed2-5e9c1d8da3ce">false</Authoritative_Version>
    <PRA_Text_5 xmlns="a476884f-b6e6-4d6d-bed2-5e9c1d8da3ce" xsi:nil="true"/>
    <PRA_Date_3 xmlns="a476884f-b6e6-4d6d-bed2-5e9c1d8da3ce" xsi:nil="true"/>
    <Function xmlns="e21cbe00-2104-4159-b9b9-bd54555d1bf2">Regional Policy Statement - Plan Change</Function>
    <Volume xmlns="e21cbe00-2104-4159-b9b9-bd54555d1bf2">NA</Volume>
    <Project xmlns="e21cbe00-2104-4159-b9b9-bd54555d1bf2">NA</Project>
    <eDocsDocNumber xmlns="ce72f94b-53e5-49f5-adb9-3c093685bfe9" xsi:nil="true"/>
    <CategoryValue xmlns="e21cbe00-2104-4159-b9b9-bd54555d1bf2">NA</CategoryValue>
    <DocumentType xmlns="e21cbe00-2104-4159-b9b9-bd54555d1bf2">Submissions</DocumentType>
    <PRA_Text_1 xmlns="a476884f-b6e6-4d6d-bed2-5e9c1d8da3ce" xsi:nil="true"/>
    <PRA_Text_4 xmlns="a476884f-b6e6-4d6d-bed2-5e9c1d8da3ce" xsi:nil="true"/>
    <PRA_Date_Trigger xmlns="a476884f-b6e6-4d6d-bed2-5e9c1d8da3ce" xsi:nil="true"/>
    <Know-How_Type xmlns="a476884f-b6e6-4d6d-bed2-5e9c1d8da3ce">NA</Know-How_Type>
    <FunctionGroup xmlns="e21cbe00-2104-4159-b9b9-bd54555d1bf2">Environment Management</FunctionGroup>
    <Activity xmlns="e21cbe00-2104-4159-b9b9-bd54555d1bf2">Submissions</Activity>
    <Read_Only_Status xmlns="a476884f-b6e6-4d6d-bed2-5e9c1d8da3ce">Open</Read_Only_Status>
    <PRA_Date_Disposal xmlns="a476884f-b6e6-4d6d-bed2-5e9c1d8da3ce" xsi:nil="true"/>
    <Target_Audience xmlns="a476884f-b6e6-4d6d-bed2-5e9c1d8da3ce">Internal</Target_Audience>
    <CategoryName xmlns="e21cbe00-2104-4159-b9b9-bd54555d1bf2">NA</CategoryName>
    <Key_x0020_Words xmlns="e21cbe00-2104-4159-b9b9-bd54555d1bf2"/>
    <Case xmlns="e21cbe00-2104-4159-b9b9-bd54555d1bf2">Collated Submissions</Case>
    <Narrative xmlns="a476884f-b6e6-4d6d-bed2-5e9c1d8da3ce" xsi:nil="true"/>
    <Record_Type xmlns="a476884f-b6e6-4d6d-bed2-5e9c1d8da3ce">Normal</Record_Type>
    <Original_Document xmlns="a476884f-b6e6-4d6d-bed2-5e9c1d8da3ce" xsi:nil="true"/>
    <Aggregation_Status xmlns="a476884f-b6e6-4d6d-bed2-5e9c1d8da3ce">Normal</Aggregation_Status>
    <PRA_Text_3 xmlns="a476884f-b6e6-4d6d-bed2-5e9c1d8da3ce" xsi:nil="true"/>
    <PRA_Date_1 xmlns="a476884f-b6e6-4d6d-bed2-5e9c1d8da3ce" xsi:nil="true"/>
    <GWappID1 xmlns="902df3e6-6458-4633-8dce-1160d9178ee3" xsi:nil="true"/>
    <Subactivity xmlns="e21cbe00-2104-4159-b9b9-bd54555d1bf2">Submission Summary</Subactivity>
    <Related_People xmlns="a476884f-b6e6-4d6d-bed2-5e9c1d8da3ce">
      <UserInfo>
        <DisplayName/>
        <AccountId xsi:nil="true"/>
        <AccountType/>
      </UserInfo>
    </Related_People>
    <PRA_Type xmlns="a476884f-b6e6-4d6d-bed2-5e9c1d8da3ce">Doc</PRA_Type>
    <PRA_Text_2 xmlns="a476884f-b6e6-4d6d-bed2-5e9c1d8da3ce" xsi:nil="true"/>
    <PRA_Date_2 xmlns="a476884f-b6e6-4d6d-bed2-5e9c1d8da3ce" xsi:nil="true"/>
    <RecordID xmlns="a476884f-b6e6-4d6d-bed2-5e9c1d8da3ce">3770423</RecordID>
    <_dlc_DocId xmlns="e6476298-2e29-4370-97b5-3b69827fb5e9">RSPCHNG-96589757-254</_dlc_DocId>
    <_dlc_DocIdUrl xmlns="e6476298-2e29-4370-97b5-3b69827fb5e9">
      <Url>https://ourspace.gw.govt.nz/project/rspchng/_layouts/15/DocIdRedir.aspx?ID=RSPCHNG-96589757-254</Url>
      <Description>RSPCHNG-96589757-254</Description>
    </_dlc_DocIdUrl>
  </documentManagement>
</p:properties>
</file>

<file path=customXml/itemProps1.xml><?xml version="1.0" encoding="utf-8"?>
<ds:datastoreItem xmlns:ds="http://schemas.openxmlformats.org/officeDocument/2006/customXml" ds:itemID="{767ACEB2-D4E1-4683-A84C-4B2E650BA8DA}">
  <ds:schemaRefs>
    <ds:schemaRef ds:uri="http://schemas.microsoft.com/sharepoint/v3/contenttype/forms"/>
  </ds:schemaRefs>
</ds:datastoreItem>
</file>

<file path=customXml/itemProps2.xml><?xml version="1.0" encoding="utf-8"?>
<ds:datastoreItem xmlns:ds="http://schemas.openxmlformats.org/officeDocument/2006/customXml" ds:itemID="{B036F023-B16B-489E-BAAA-840E1723A4A9}">
  <ds:schemaRefs>
    <ds:schemaRef ds:uri="http://schemas.openxmlformats.org/officeDocument/2006/bibliography"/>
  </ds:schemaRefs>
</ds:datastoreItem>
</file>

<file path=customXml/itemProps3.xml><?xml version="1.0" encoding="utf-8"?>
<ds:datastoreItem xmlns:ds="http://schemas.openxmlformats.org/officeDocument/2006/customXml" ds:itemID="{59421C48-402C-464A-B7AF-DE5153C18AA5}">
  <ds:schemaRefs>
    <ds:schemaRef ds:uri="http://schemas.microsoft.com/sharepoint/events"/>
  </ds:schemaRefs>
</ds:datastoreItem>
</file>

<file path=customXml/itemProps4.xml><?xml version="1.0" encoding="utf-8"?>
<ds:datastoreItem xmlns:ds="http://schemas.openxmlformats.org/officeDocument/2006/customXml" ds:itemID="{E52D90E5-A2B7-42EE-87F2-550AFE776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6884f-b6e6-4d6d-bed2-5e9c1d8da3ce"/>
    <ds:schemaRef ds:uri="e6476298-2e29-4370-97b5-3b69827fb5e9"/>
    <ds:schemaRef ds:uri="e21cbe00-2104-4159-b9b9-bd54555d1bf2"/>
    <ds:schemaRef ds:uri="ce72f94b-53e5-49f5-adb9-3c093685bfe9"/>
    <ds:schemaRef ds:uri="902df3e6-6458-4633-8dce-1160d917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17B1DB-C012-4004-9B21-FF929F626549}">
  <ds:schemaRefs>
    <ds:schemaRef ds:uri="a476884f-b6e6-4d6d-bed2-5e9c1d8da3ce"/>
    <ds:schemaRef ds:uri="http://schemas.microsoft.com/office/2006/documentManagement/types"/>
    <ds:schemaRef ds:uri="http://schemas.openxmlformats.org/package/2006/metadata/core-properties"/>
    <ds:schemaRef ds:uri="e21cbe00-2104-4159-b9b9-bd54555d1bf2"/>
    <ds:schemaRef ds:uri="http://www.w3.org/XML/1998/namespace"/>
    <ds:schemaRef ds:uri="http://schemas.microsoft.com/office/infopath/2007/PartnerControls"/>
    <ds:schemaRef ds:uri="http://purl.org/dc/terms/"/>
    <ds:schemaRef ds:uri="902df3e6-6458-4633-8dce-1160d9178ee3"/>
    <ds:schemaRef ds:uri="http://schemas.microsoft.com/office/2006/metadata/properties"/>
    <ds:schemaRef ds:uri="e6476298-2e29-4370-97b5-3b69827fb5e9"/>
    <ds:schemaRef ds:uri="ce72f94b-53e5-49f5-adb9-3c093685bfe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12028</Words>
  <Characters>68564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Macdonald</dc:creator>
  <cp:keywords/>
  <dc:description/>
  <cp:lastModifiedBy>Whitney Middendorf</cp:lastModifiedBy>
  <cp:revision>2</cp:revision>
  <dcterms:created xsi:type="dcterms:W3CDTF">2022-12-02T07:11:00Z</dcterms:created>
  <dcterms:modified xsi:type="dcterms:W3CDTF">2022-12-02T07:11:00Z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0x010100AAAAAAAAAAAAAAAAAAAAAAAAAAAAAA02006AA1A29506589D4EA9F25C1EB0CE036A</vt:lpwstr>
  </property>
  <property fmtid="{D5CDD505-2E9C-101B-9397-08002B2CF9AE}" pid="3" name="_dlc_DocIdItemGuid">
    <vt:lpwstr>060ab4b7-8c3d-4555-a227-840a4e3c10e6</vt:lpwstr>
  </property>
</Properties>
</file>